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rFonts w:ascii="Arial" w:hAnsi="Arial"/>
          <w:b/>
          <w:color w:val="1E2761"/>
          <w:sz w:val="64"/>
        </w:rPr>
        <w:t>Test Strategy</w:t>
      </w:r>
    </w:p>
    <w:p>
      <w:r>
        <w:rPr>
          <w:rFonts w:ascii="Arial" w:hAnsi="Arial"/>
          <w:i/>
          <w:color w:val="595959"/>
          <w:sz w:val="28"/>
        </w:rPr>
        <w:t>ERP Programme — Stages 13–17. Approach to SIT, UAT, Pre-UAT, regression, performance and cutover dress rehearsal.</w:t>
      </w:r>
    </w:p>
    <w:p>
      <w:pPr>
        <w:pBdr>
          <w:bottom w:val="single" w:sz="18" w:color="1E2761" w:space="1"/>
        </w:pBdr>
      </w:pPr>
    </w:p>
    <w:tbl>
      <w:tblPr>
        <w:tblW w:type="auto" w:w="0"/>
        <w:tblLayout w:type="fixed"/>
        <w:tblLook w:firstColumn="1" w:firstRow="1" w:lastColumn="0" w:lastRow="0" w:noHBand="0" w:noVBand="1" w:val="04A0"/>
      </w:tblPr>
      <w:tblGrid>
        <w:gridCol w:w="4320"/>
        <w:gridCol w:w="4320"/>
      </w:tblGrid>
      <w:tr>
        <w:tc>
          <w:tcPr>
            <w:tcW w:type="dxa" w:w="2835"/>
            <w:shd w:val="clear" w:color="auto" w:fill="EAF1FA"/>
            <w:tcBorders>
              <w:top w:val="single" w:sz="6" w:color="BFBFBF"/>
              <w:left w:val="single" w:sz="6" w:color="BFBFBF"/>
              <w:bottom w:val="single" w:sz="6" w:color="BFBFBF"/>
              <w:right w:val="single" w:sz="6" w:color="BFBFBF"/>
            </w:tcBorders>
          </w:tcPr>
          <w:p>
            <w:r/>
            <w:r>
              <w:rPr>
                <w:rFonts w:ascii="Arial" w:hAnsi="Arial"/>
                <w:b/>
                <w:color w:val="1E2761"/>
                <w:sz w:val="22"/>
              </w:rPr>
              <w:t>Document</w:t>
            </w:r>
          </w:p>
        </w:tc>
        <w:tc>
          <w:tcPr>
            <w:tcW w:type="dxa" w:w="6236"/>
            <w:tcBorders>
              <w:top w:val="single" w:sz="6" w:color="BFBFBF"/>
              <w:left w:val="single" w:sz="6" w:color="BFBFBF"/>
              <w:bottom w:val="single" w:sz="6" w:color="BFBFBF"/>
              <w:right w:val="single" w:sz="6" w:color="BFBFBF"/>
            </w:tcBorders>
          </w:tcPr>
          <w:p>
            <w:r/>
            <w:r>
              <w:rPr>
                <w:rFonts w:ascii="Arial" w:hAnsi="Arial"/>
                <w:sz w:val="22"/>
              </w:rPr>
              <w:t>Test Strategy</w:t>
            </w:r>
          </w:p>
        </w:tc>
      </w:tr>
      <w:tr>
        <w:tc>
          <w:tcPr>
            <w:tcW w:type="dxa" w:w="2835"/>
            <w:shd w:val="clear" w:color="auto" w:fill="EAF1FA"/>
            <w:tcBorders>
              <w:top w:val="single" w:sz="6" w:color="BFBFBF"/>
              <w:left w:val="single" w:sz="6" w:color="BFBFBF"/>
              <w:bottom w:val="single" w:sz="6" w:color="BFBFBF"/>
              <w:right w:val="single" w:sz="6" w:color="BFBFBF"/>
            </w:tcBorders>
          </w:tcPr>
          <w:p>
            <w:r/>
            <w:r>
              <w:rPr>
                <w:rFonts w:ascii="Arial" w:hAnsi="Arial"/>
                <w:b/>
                <w:color w:val="1E2761"/>
                <w:sz w:val="22"/>
              </w:rPr>
              <w:t>Version</w:t>
            </w:r>
          </w:p>
        </w:tc>
        <w:tc>
          <w:tcPr>
            <w:tcW w:type="dxa" w:w="6236"/>
            <w:tcBorders>
              <w:top w:val="single" w:sz="6" w:color="BFBFBF"/>
              <w:left w:val="single" w:sz="6" w:color="BFBFBF"/>
              <w:bottom w:val="single" w:sz="6" w:color="BFBFBF"/>
              <w:right w:val="single" w:sz="6" w:color="BFBFBF"/>
            </w:tcBorders>
          </w:tcPr>
          <w:p>
            <w:r/>
            <w:r>
              <w:rPr>
                <w:rFonts w:ascii="Arial" w:hAnsi="Arial"/>
                <w:sz w:val="22"/>
              </w:rPr>
              <w:t>v1.0 (TEMPLATE)</w:t>
            </w:r>
          </w:p>
        </w:tc>
      </w:tr>
      <w:tr>
        <w:tc>
          <w:tcPr>
            <w:tcW w:type="dxa" w:w="2835"/>
            <w:shd w:val="clear" w:color="auto" w:fill="EAF1FA"/>
            <w:tcBorders>
              <w:top w:val="single" w:sz="6" w:color="BFBFBF"/>
              <w:left w:val="single" w:sz="6" w:color="BFBFBF"/>
              <w:bottom w:val="single" w:sz="6" w:color="BFBFBF"/>
              <w:right w:val="single" w:sz="6" w:color="BFBFBF"/>
            </w:tcBorders>
          </w:tcPr>
          <w:p>
            <w:r/>
            <w:r>
              <w:rPr>
                <w:rFonts w:ascii="Arial" w:hAnsi="Arial"/>
                <w:b/>
                <w:color w:val="1E2761"/>
                <w:sz w:val="22"/>
              </w:rPr>
              <w:t>Date</w:t>
            </w:r>
          </w:p>
        </w:tc>
        <w:tc>
          <w:tcPr>
            <w:tcW w:type="dxa" w:w="6236"/>
            <w:tcBorders>
              <w:top w:val="single" w:sz="6" w:color="BFBFBF"/>
              <w:left w:val="single" w:sz="6" w:color="BFBFBF"/>
              <w:bottom w:val="single" w:sz="6" w:color="BFBFBF"/>
              <w:right w:val="single" w:sz="6" w:color="BFBFBF"/>
            </w:tcBorders>
          </w:tcPr>
          <w:p>
            <w:r/>
            <w:r>
              <w:rPr>
                <w:rFonts w:ascii="Arial" w:hAnsi="Arial"/>
                <w:sz w:val="22"/>
              </w:rPr>
              <w:t>April 2026</w:t>
            </w:r>
          </w:p>
        </w:tc>
      </w:tr>
      <w:tr>
        <w:tc>
          <w:tcPr>
            <w:tcW w:type="dxa" w:w="2835"/>
            <w:shd w:val="clear" w:color="auto" w:fill="EAF1FA"/>
            <w:tcBorders>
              <w:top w:val="single" w:sz="6" w:color="BFBFBF"/>
              <w:left w:val="single" w:sz="6" w:color="BFBFBF"/>
              <w:bottom w:val="single" w:sz="6" w:color="BFBFBF"/>
              <w:right w:val="single" w:sz="6" w:color="BFBFBF"/>
            </w:tcBorders>
          </w:tcPr>
          <w:p>
            <w:r/>
            <w:r>
              <w:rPr>
                <w:rFonts w:ascii="Arial" w:hAnsi="Arial"/>
                <w:b/>
                <w:color w:val="1E2761"/>
                <w:sz w:val="22"/>
              </w:rPr>
              <w:t>Owner</w:t>
            </w:r>
          </w:p>
        </w:tc>
        <w:tc>
          <w:tcPr>
            <w:tcW w:type="dxa" w:w="6236"/>
            <w:tcBorders>
              <w:top w:val="single" w:sz="6" w:color="BFBFBF"/>
              <w:left w:val="single" w:sz="6" w:color="BFBFBF"/>
              <w:bottom w:val="single" w:sz="6" w:color="BFBFBF"/>
              <w:right w:val="single" w:sz="6" w:color="BFBFBF"/>
            </w:tcBorders>
          </w:tcPr>
          <w:p>
            <w:r>
              <w:t>Client Test Manager</w:t>
            </w:r>
            <w:r>
              <w:rPr>
                <w:rFonts w:ascii="Arial" w:hAnsi="Arial"/>
                <w:sz w:val="22"/>
              </w:rPr>
            </w:r>
          </w:p>
        </w:tc>
      </w:tr>
      <w:tr>
        <w:tc>
          <w:tcPr>
            <w:tcW w:type="dxa" w:w="2835"/>
            <w:shd w:val="clear" w:color="auto" w:fill="EAF1FA"/>
            <w:tcBorders>
              <w:top w:val="single" w:sz="6" w:color="BFBFBF"/>
              <w:left w:val="single" w:sz="6" w:color="BFBFBF"/>
              <w:bottom w:val="single" w:sz="6" w:color="BFBFBF"/>
              <w:right w:val="single" w:sz="6" w:color="BFBFBF"/>
            </w:tcBorders>
          </w:tcPr>
          <w:p>
            <w:r/>
            <w:r>
              <w:rPr>
                <w:rFonts w:ascii="Arial" w:hAnsi="Arial"/>
                <w:b/>
                <w:color w:val="1E2761"/>
                <w:sz w:val="22"/>
              </w:rPr>
              <w:t>Classification</w:t>
            </w:r>
          </w:p>
        </w:tc>
        <w:tc>
          <w:tcPr>
            <w:tcW w:type="dxa" w:w="6236"/>
            <w:tcBorders>
              <w:top w:val="single" w:sz="6" w:color="BFBFBF"/>
              <w:left w:val="single" w:sz="6" w:color="BFBFBF"/>
              <w:bottom w:val="single" w:sz="6" w:color="BFBFBF"/>
              <w:right w:val="single" w:sz="6" w:color="BFBFBF"/>
            </w:tcBorders>
          </w:tcPr>
          <w:p>
            <w:r/>
            <w:r>
              <w:rPr>
                <w:rFonts w:ascii="Arial" w:hAnsi="Arial"/>
                <w:sz w:val="22"/>
              </w:rPr>
              <w:t>Programme Use</w:t>
            </w:r>
          </w:p>
        </w:tc>
      </w:tr>
    </w:tbl>
    <w:p>
      <w:r>
        <w:br w:type="page"/>
      </w:r>
    </w:p>
    <w:p>
      <w:pPr>
        <w:pStyle w:val="Heading1"/>
      </w:pPr>
      <w:r>
        <w:t>1. Purpose &amp; scope</w:t>
      </w:r>
    </w:p>
    <w:p>
      <w:r>
        <w:rPr>
          <w:rFonts w:ascii="Arial" w:hAnsi="Arial"/>
          <w:b w:val="0"/>
          <w:i w:val="0"/>
          <w:sz w:val="22"/>
        </w:rPr>
        <w:t>This document is the canonical test strategy for the ERP Programme. It applies from Stage 11 (Discovery — where testable requirements are first written) through Stage 17 (Hypercare). It is owned by the Client Test Manager, approved by the Design Authority, and ratified by the Steering Committee at Build &amp; Configuration (S13) entry.</w:t>
      </w:r>
    </w:p>
    <w:tbl>
      <w:tblPr>
        <w:tblW w:type="auto" w:w="0"/>
        <w:tblLook w:firstColumn="1" w:firstRow="1" w:lastColumn="0" w:lastRow="0" w:noHBand="0" w:noVBand="1" w:val="04A0"/>
      </w:tblPr>
      <w:tblGrid>
        <w:gridCol w:w="8640"/>
      </w:tblGrid>
      <w:tr>
        <w:tc>
          <w:tcPr>
            <w:tcW w:type="dxa" w:w="8640"/>
            <w:shd w:val="clear" w:color="auto" w:fill="DCE6F1"/>
            <w:tcBorders>
              <w:top w:val="single" w:sz="8" w:color="2E75B6"/>
              <w:left w:val="single" w:sz="8" w:color="2E75B6"/>
              <w:bottom w:val="single" w:sz="8" w:color="2E75B6"/>
              <w:right w:val="single" w:sz="8" w:color="2E75B6"/>
            </w:tcBorders>
          </w:tcPr>
          <w:p>
            <w:r/>
            <w:r>
              <w:rPr>
                <w:rFonts w:ascii="Arial" w:hAnsi="Arial"/>
                <w:b/>
                <w:color w:val="1E2761"/>
                <w:sz w:val="22"/>
              </w:rPr>
              <w:t>Method rule</w:t>
            </w:r>
          </w:p>
          <w:p>
            <w:r>
              <w:rPr>
                <w:rFonts w:ascii="Arial" w:hAnsi="Arial"/>
                <w:sz w:val="21"/>
              </w:rPr>
              <w:t>UAT is run by independent business testers, not Process Owners. Process Owners SIGN OFF UAT — they do not execute it. Letting Process Owners run UAT introduces confirmation bias and incomplete coverage; this is a flagged risk in the canonical RAID log.</w:t>
            </w:r>
          </w:p>
        </w:tc>
      </w:tr>
    </w:tbl>
    <w:p/>
    <w:p>
      <w:pPr>
        <w:pStyle w:val="Heading1"/>
      </w:pPr>
      <w:r>
        <w:t>2. Test levels</w:t>
      </w:r>
    </w:p>
    <w:tbl>
      <w:tblPr>
        <w:tblW w:type="auto" w:w="0"/>
        <w:tblLayout w:type="fixed"/>
        <w:tblLook w:firstColumn="1" w:firstRow="1" w:lastColumn="0" w:lastRow="0" w:noHBand="0" w:noVBand="1" w:val="04A0"/>
      </w:tblPr>
      <w:tblGrid>
        <w:gridCol w:w="2160"/>
        <w:gridCol w:w="2160"/>
        <w:gridCol w:w="2160"/>
        <w:gridCol w:w="2160"/>
      </w:tblGrid>
      <w:tr>
        <w:tc>
          <w:tcPr>
            <w:tcW w:type="dxa" w:w="1984"/>
            <w:shd w:val="clear" w:color="auto" w:fill="1E2761"/>
            <w:tcBorders>
              <w:top w:val="single" w:sz="6" w:color="BFBFBF"/>
              <w:left w:val="single" w:sz="6" w:color="BFBFBF"/>
              <w:bottom w:val="single" w:sz="6" w:color="BFBFBF"/>
              <w:right w:val="single" w:sz="6" w:color="BFBFBF"/>
            </w:tcBorders>
          </w:tcPr>
          <w:p>
            <w:r/>
            <w:r>
              <w:rPr>
                <w:rFonts w:ascii="Arial" w:hAnsi="Arial"/>
                <w:b/>
                <w:color w:val="FFFFFF"/>
                <w:sz w:val="20"/>
              </w:rPr>
              <w:t>Level</w:t>
            </w:r>
          </w:p>
        </w:tc>
        <w:tc>
          <w:tcPr>
            <w:tcW w:type="dxa" w:w="1417"/>
            <w:shd w:val="clear" w:color="auto" w:fill="1E2761"/>
            <w:tcBorders>
              <w:top w:val="single" w:sz="6" w:color="BFBFBF"/>
              <w:left w:val="single" w:sz="6" w:color="BFBFBF"/>
              <w:bottom w:val="single" w:sz="6" w:color="BFBFBF"/>
              <w:right w:val="single" w:sz="6" w:color="BFBFBF"/>
            </w:tcBorders>
          </w:tcPr>
          <w:p>
            <w:r/>
            <w:r>
              <w:rPr>
                <w:rFonts w:ascii="Arial" w:hAnsi="Arial"/>
                <w:b/>
                <w:color w:val="FFFFFF"/>
                <w:sz w:val="20"/>
              </w:rPr>
              <w:t>Stage</w:t>
            </w:r>
          </w:p>
        </w:tc>
        <w:tc>
          <w:tcPr>
            <w:tcW w:type="dxa" w:w="1984"/>
            <w:shd w:val="clear" w:color="auto" w:fill="1E2761"/>
            <w:tcBorders>
              <w:top w:val="single" w:sz="6" w:color="BFBFBF"/>
              <w:left w:val="single" w:sz="6" w:color="BFBFBF"/>
              <w:bottom w:val="single" w:sz="6" w:color="BFBFBF"/>
              <w:right w:val="single" w:sz="6" w:color="BFBFBF"/>
            </w:tcBorders>
          </w:tcPr>
          <w:p>
            <w:r/>
            <w:r>
              <w:rPr>
                <w:rFonts w:ascii="Arial" w:hAnsi="Arial"/>
                <w:b/>
                <w:color w:val="FFFFFF"/>
                <w:sz w:val="20"/>
              </w:rPr>
              <w:t>Run by</w:t>
            </w:r>
          </w:p>
        </w:tc>
        <w:tc>
          <w:tcPr>
            <w:tcW w:type="dxa" w:w="3685"/>
            <w:shd w:val="clear" w:color="auto" w:fill="1E2761"/>
            <w:tcBorders>
              <w:top w:val="single" w:sz="6" w:color="BFBFBF"/>
              <w:left w:val="single" w:sz="6" w:color="BFBFBF"/>
              <w:bottom w:val="single" w:sz="6" w:color="BFBFBF"/>
              <w:right w:val="single" w:sz="6" w:color="BFBFBF"/>
            </w:tcBorders>
          </w:tcPr>
          <w:p>
            <w:r/>
            <w:r>
              <w:rPr>
                <w:rFonts w:ascii="Arial" w:hAnsi="Arial"/>
                <w:b/>
                <w:color w:val="FFFFFF"/>
                <w:sz w:val="20"/>
              </w:rPr>
              <w:t>Purpose</w:t>
            </w:r>
          </w:p>
        </w:tc>
      </w:tr>
      <w:tr>
        <w:tc>
          <w:tcPr>
            <w:tcW w:type="dxa" w:w="1984"/>
            <w:shd w:val="clear" w:color="auto" w:fill="1E2761"/>
            <w:tcBorders>
              <w:top w:val="single" w:sz="6" w:color="BFBFBF"/>
              <w:left w:val="single" w:sz="6" w:color="BFBFBF"/>
              <w:bottom w:val="single" w:sz="6" w:color="BFBFBF"/>
              <w:right w:val="single" w:sz="6" w:color="BFBFBF"/>
            </w:tcBorders>
          </w:tcPr>
          <w:p>
            <w:r>
              <w:rPr>
                <w:rFonts w:ascii="Arial" w:hAnsi="Arial"/>
                <w:sz w:val="20"/>
              </w:rPr>
              <w:t>Unit Test</w:t>
            </w:r>
          </w:p>
        </w:tc>
        <w:tc>
          <w:tcPr>
            <w:tcW w:type="dxa" w:w="1417"/>
            <w:shd w:val="clear" w:color="auto" w:fill="1E2761"/>
            <w:tcBorders>
              <w:top w:val="single" w:sz="6" w:color="BFBFBF"/>
              <w:left w:val="single" w:sz="6" w:color="BFBFBF"/>
              <w:bottom w:val="single" w:sz="6" w:color="BFBFBF"/>
              <w:right w:val="single" w:sz="6" w:color="BFBFBF"/>
            </w:tcBorders>
          </w:tcPr>
          <w:p>
            <w:r>
              <w:rPr>
                <w:rFonts w:ascii="Arial" w:hAnsi="Arial"/>
                <w:sz w:val="20"/>
              </w:rPr>
              <w:t>S13 (per sprint)</w:t>
            </w:r>
          </w:p>
        </w:tc>
        <w:tc>
          <w:tcPr>
            <w:tcW w:type="dxa" w:w="1984"/>
            <w:shd w:val="clear" w:color="auto" w:fill="1E2761"/>
            <w:tcBorders>
              <w:top w:val="single" w:sz="6" w:color="BFBFBF"/>
              <w:left w:val="single" w:sz="6" w:color="BFBFBF"/>
              <w:bottom w:val="single" w:sz="6" w:color="BFBFBF"/>
              <w:right w:val="single" w:sz="6" w:color="BFBFBF"/>
            </w:tcBorders>
          </w:tcPr>
          <w:p>
            <w:r>
              <w:rPr>
                <w:rFonts w:ascii="Arial" w:hAnsi="Arial"/>
                <w:sz w:val="20"/>
              </w:rPr>
              <w:t>SI Developer (signed off by SI Tech Lead)</w:t>
            </w:r>
          </w:p>
        </w:tc>
        <w:tc>
          <w:tcPr>
            <w:tcW w:type="dxa" w:w="3685"/>
            <w:shd w:val="clear" w:color="auto" w:fill="1E2761"/>
            <w:tcBorders>
              <w:top w:val="single" w:sz="6" w:color="BFBFBF"/>
              <w:left w:val="single" w:sz="6" w:color="BFBFBF"/>
              <w:bottom w:val="single" w:sz="6" w:color="BFBFBF"/>
              <w:right w:val="single" w:sz="6" w:color="BFBFBF"/>
            </w:tcBorders>
          </w:tcPr>
          <w:p>
            <w:r>
              <w:rPr>
                <w:rFonts w:ascii="Arial" w:hAnsi="Arial"/>
                <w:sz w:val="20"/>
              </w:rPr>
              <w:t>Individual components in isolation; code quality; fits SI definition of done.</w:t>
            </w:r>
          </w:p>
        </w:tc>
      </w:tr>
      <w:tr>
        <w:tc>
          <w:tcPr>
            <w:tcW w:type="dxa" w:w="1984"/>
            <w:shd w:val="clear" w:color="auto" w:fill="1E2761"/>
            <w:tcBorders>
              <w:top w:val="single" w:sz="6" w:color="BFBFBF"/>
              <w:left w:val="single" w:sz="6" w:color="BFBFBF"/>
              <w:bottom w:val="single" w:sz="6" w:color="BFBFBF"/>
              <w:right w:val="single" w:sz="6" w:color="BFBFBF"/>
            </w:tcBorders>
          </w:tcPr>
          <w:p>
            <w:r>
              <w:rPr>
                <w:rFonts w:ascii="Arial" w:hAnsi="Arial"/>
                <w:sz w:val="20"/>
              </w:rPr>
              <w:t>FAT — Functional Acceptance Test</w:t>
            </w:r>
          </w:p>
        </w:tc>
        <w:tc>
          <w:tcPr>
            <w:tcW w:type="dxa" w:w="1417"/>
            <w:shd w:val="clear" w:color="auto" w:fill="1E2761"/>
            <w:tcBorders>
              <w:top w:val="single" w:sz="6" w:color="BFBFBF"/>
              <w:left w:val="single" w:sz="6" w:color="BFBFBF"/>
              <w:bottom w:val="single" w:sz="6" w:color="BFBFBF"/>
              <w:right w:val="single" w:sz="6" w:color="BFBFBF"/>
            </w:tcBorders>
          </w:tcPr>
          <w:p>
            <w:r>
              <w:rPr>
                <w:rFonts w:ascii="Arial" w:hAnsi="Arial"/>
                <w:sz w:val="20"/>
              </w:rPr>
              <w:t>S13 (per sprint)</w:t>
            </w:r>
          </w:p>
        </w:tc>
        <w:tc>
          <w:tcPr>
            <w:tcW w:type="dxa" w:w="1984"/>
            <w:shd w:val="clear" w:color="auto" w:fill="1E2761"/>
            <w:tcBorders>
              <w:top w:val="single" w:sz="6" w:color="BFBFBF"/>
              <w:left w:val="single" w:sz="6" w:color="BFBFBF"/>
              <w:bottom w:val="single" w:sz="6" w:color="BFBFBF"/>
              <w:right w:val="single" w:sz="6" w:color="BFBFBF"/>
            </w:tcBorders>
          </w:tcPr>
          <w:p>
            <w:r>
              <w:rPr>
                <w:rFonts w:ascii="Arial" w:hAnsi="Arial"/>
                <w:sz w:val="20"/>
              </w:rPr>
              <w:t>SI Tester (Process Owner accepts at sprint review — Process Owners do NOT execute)</w:t>
            </w:r>
          </w:p>
        </w:tc>
        <w:tc>
          <w:tcPr>
            <w:tcW w:type="dxa" w:w="3685"/>
            <w:shd w:val="clear" w:color="auto" w:fill="1E2761"/>
            <w:tcBorders>
              <w:top w:val="single" w:sz="6" w:color="BFBFBF"/>
              <w:left w:val="single" w:sz="6" w:color="BFBFBF"/>
              <w:bottom w:val="single" w:sz="6" w:color="BFBFBF"/>
              <w:right w:val="single" w:sz="6" w:color="BFBFBF"/>
            </w:tcBorders>
          </w:tcPr>
          <w:p>
            <w:r>
              <w:rPr>
                <w:rFonts w:ascii="Arial" w:hAnsi="Arial"/>
                <w:sz w:val="20"/>
              </w:rPr>
              <w:t>User stories meet acceptance criteria. Field-level / configuration-level.</w:t>
            </w:r>
          </w:p>
        </w:tc>
      </w:tr>
      <w:tr>
        <w:tc>
          <w:tcPr>
            <w:tcW w:type="dxa" w:w="1984"/>
            <w:shd w:val="clear" w:color="auto" w:fill="1E2761"/>
            <w:tcBorders>
              <w:top w:val="single" w:sz="6" w:color="BFBFBF"/>
              <w:left w:val="single" w:sz="6" w:color="BFBFBF"/>
              <w:bottom w:val="single" w:sz="6" w:color="BFBFBF"/>
              <w:right w:val="single" w:sz="6" w:color="BFBFBF"/>
            </w:tcBorders>
          </w:tcPr>
          <w:p>
            <w:r>
              <w:rPr>
                <w:rFonts w:ascii="Arial" w:hAnsi="Arial"/>
                <w:sz w:val="20"/>
              </w:rPr>
              <w:t>Mini-BAT</w:t>
            </w:r>
          </w:p>
        </w:tc>
        <w:tc>
          <w:tcPr>
            <w:tcW w:type="dxa" w:w="1417"/>
            <w:shd w:val="clear" w:color="auto" w:fill="1E2761"/>
            <w:tcBorders>
              <w:top w:val="single" w:sz="6" w:color="BFBFBF"/>
              <w:left w:val="single" w:sz="6" w:color="BFBFBF"/>
              <w:bottom w:val="single" w:sz="6" w:color="BFBFBF"/>
              <w:right w:val="single" w:sz="6" w:color="BFBFBF"/>
            </w:tcBorders>
          </w:tcPr>
          <w:p>
            <w:r>
              <w:rPr>
                <w:rFonts w:ascii="Arial" w:hAnsi="Arial"/>
                <w:sz w:val="20"/>
              </w:rPr>
              <w:t>S13 (every 2nd or 3rd sprint)</w:t>
            </w:r>
          </w:p>
        </w:tc>
        <w:tc>
          <w:tcPr>
            <w:tcW w:type="dxa" w:w="1984"/>
            <w:shd w:val="clear" w:color="auto" w:fill="1E2761"/>
            <w:tcBorders>
              <w:top w:val="single" w:sz="6" w:color="BFBFBF"/>
              <w:left w:val="single" w:sz="6" w:color="BFBFBF"/>
              <w:bottom w:val="single" w:sz="6" w:color="BFBFBF"/>
              <w:right w:val="single" w:sz="6" w:color="BFBFBF"/>
            </w:tcBorders>
          </w:tcPr>
          <w:p>
            <w:r>
              <w:rPr>
                <w:rFonts w:ascii="Arial" w:hAnsi="Arial"/>
                <w:sz w:val="20"/>
              </w:rPr>
              <w:t>Benefit Owner or Senior User</w:t>
            </w:r>
          </w:p>
        </w:tc>
        <w:tc>
          <w:tcPr>
            <w:tcW w:type="dxa" w:w="3685"/>
            <w:shd w:val="clear" w:color="auto" w:fill="1E2761"/>
            <w:tcBorders>
              <w:top w:val="single" w:sz="6" w:color="BFBFBF"/>
              <w:left w:val="single" w:sz="6" w:color="BFBFBF"/>
              <w:bottom w:val="single" w:sz="6" w:color="BFBFBF"/>
              <w:right w:val="single" w:sz="6" w:color="BFBFBF"/>
            </w:tcBorders>
          </w:tcPr>
          <w:p>
            <w:r>
              <w:rPr>
                <w:rFonts w:ascii="Arial" w:hAnsi="Arial"/>
                <w:sz w:val="20"/>
              </w:rPr>
              <w:t>Realistic scenario walk-through ~1–2 hours; early warning of process-fitness issues. No scripts.</w:t>
            </w:r>
          </w:p>
        </w:tc>
      </w:tr>
      <w:tr>
        <w:tc>
          <w:tcPr>
            <w:tcW w:type="dxa" w:w="1984"/>
            <w:shd w:val="clear" w:color="auto" w:fill="1E2761"/>
            <w:tcBorders>
              <w:top w:val="single" w:sz="6" w:color="BFBFBF"/>
              <w:left w:val="single" w:sz="6" w:color="BFBFBF"/>
              <w:bottom w:val="single" w:sz="6" w:color="BFBFBF"/>
              <w:right w:val="single" w:sz="6" w:color="BFBFBF"/>
            </w:tcBorders>
          </w:tcPr>
          <w:p>
            <w:r>
              <w:rPr>
                <w:rFonts w:ascii="Arial" w:hAnsi="Arial"/>
                <w:sz w:val="20"/>
              </w:rPr>
              <w:t>SAT — System Acceptance Test</w:t>
            </w:r>
          </w:p>
        </w:tc>
        <w:tc>
          <w:tcPr>
            <w:tcW w:type="dxa" w:w="1417"/>
            <w:shd w:val="clear" w:color="auto" w:fill="1E2761"/>
            <w:tcBorders>
              <w:top w:val="single" w:sz="6" w:color="BFBFBF"/>
              <w:left w:val="single" w:sz="6" w:color="BFBFBF"/>
              <w:bottom w:val="single" w:sz="6" w:color="BFBFBF"/>
              <w:right w:val="single" w:sz="6" w:color="BFBFBF"/>
            </w:tcBorders>
          </w:tcPr>
          <w:p>
            <w:r>
              <w:rPr>
                <w:rFonts w:ascii="Arial" w:hAnsi="Arial"/>
                <w:sz w:val="20"/>
              </w:rPr>
              <w:t>S14 (post-build, before SIT)</w:t>
            </w:r>
          </w:p>
        </w:tc>
        <w:tc>
          <w:tcPr>
            <w:tcW w:type="dxa" w:w="1984"/>
            <w:shd w:val="clear" w:color="auto" w:fill="1E2761"/>
            <w:tcBorders>
              <w:top w:val="single" w:sz="6" w:color="BFBFBF"/>
              <w:left w:val="single" w:sz="6" w:color="BFBFBF"/>
              <w:bottom w:val="single" w:sz="6" w:color="BFBFBF"/>
              <w:right w:val="single" w:sz="6" w:color="BFBFBF"/>
            </w:tcBorders>
          </w:tcPr>
          <w:p>
            <w:r>
              <w:rPr>
                <w:rFonts w:ascii="Arial" w:hAnsi="Arial"/>
                <w:sz w:val="20"/>
              </w:rPr>
              <w:t>SI Test Lead + SI Test Team (Process Owner observers)</w:t>
            </w:r>
          </w:p>
        </w:tc>
        <w:tc>
          <w:tcPr>
            <w:tcW w:type="dxa" w:w="3685"/>
            <w:shd w:val="clear" w:color="auto" w:fill="1E2761"/>
            <w:tcBorders>
              <w:top w:val="single" w:sz="6" w:color="BFBFBF"/>
              <w:left w:val="single" w:sz="6" w:color="BFBFBF"/>
              <w:bottom w:val="single" w:sz="6" w:color="BFBFBF"/>
              <w:right w:val="single" w:sz="6" w:color="BFBFBF"/>
            </w:tcBorders>
          </w:tcPr>
          <w:p>
            <w:r>
              <w:rPr>
                <w:rFonts w:ascii="Arial" w:hAnsi="Arial"/>
                <w:sz w:val="20"/>
              </w:rPr>
              <w:t>Integrated solution meets the Solution Design — functional + usability + regression.</w:t>
            </w:r>
          </w:p>
        </w:tc>
      </w:tr>
      <w:tr>
        <w:tc>
          <w:tcPr>
            <w:tcW w:type="dxa" w:w="1984"/>
            <w:shd w:val="clear" w:color="auto" w:fill="1E2761"/>
            <w:tcBorders>
              <w:top w:val="single" w:sz="6" w:color="BFBFBF"/>
              <w:left w:val="single" w:sz="6" w:color="BFBFBF"/>
              <w:bottom w:val="single" w:sz="6" w:color="BFBFBF"/>
              <w:right w:val="single" w:sz="6" w:color="BFBFBF"/>
            </w:tcBorders>
          </w:tcPr>
          <w:p>
            <w:r>
              <w:rPr>
                <w:rFonts w:ascii="Arial" w:hAnsi="Arial"/>
                <w:sz w:val="20"/>
              </w:rPr>
              <w:t>SIT — System Integration Test</w:t>
            </w:r>
          </w:p>
        </w:tc>
        <w:tc>
          <w:tcPr>
            <w:tcW w:type="dxa" w:w="1417"/>
            <w:shd w:val="clear" w:color="auto" w:fill="1E2761"/>
            <w:tcBorders>
              <w:top w:val="single" w:sz="6" w:color="BFBFBF"/>
              <w:left w:val="single" w:sz="6" w:color="BFBFBF"/>
              <w:bottom w:val="single" w:sz="6" w:color="BFBFBF"/>
              <w:right w:val="single" w:sz="6" w:color="BFBFBF"/>
            </w:tcBorders>
          </w:tcPr>
          <w:p>
            <w:r>
              <w:rPr>
                <w:rFonts w:ascii="Arial" w:hAnsi="Arial"/>
                <w:sz w:val="20"/>
              </w:rPr>
              <w:t>S14 (after SAT)</w:t>
            </w:r>
          </w:p>
        </w:tc>
        <w:tc>
          <w:tcPr>
            <w:tcW w:type="dxa" w:w="1984"/>
            <w:shd w:val="clear" w:color="auto" w:fill="1E2761"/>
            <w:tcBorders>
              <w:top w:val="single" w:sz="6" w:color="BFBFBF"/>
              <w:left w:val="single" w:sz="6" w:color="BFBFBF"/>
              <w:bottom w:val="single" w:sz="6" w:color="BFBFBF"/>
              <w:right w:val="single" w:sz="6" w:color="BFBFBF"/>
            </w:tcBorders>
          </w:tcPr>
          <w:p>
            <w:r>
              <w:rPr>
                <w:rFonts w:ascii="Arial" w:hAnsi="Arial"/>
                <w:sz w:val="20"/>
              </w:rPr>
              <w:t>Joint Client + SI; Client Test Manager owns; signed off with Solution Architect</w:t>
            </w:r>
          </w:p>
        </w:tc>
        <w:tc>
          <w:tcPr>
            <w:tcW w:type="dxa" w:w="3685"/>
            <w:shd w:val="clear" w:color="auto" w:fill="1E2761"/>
            <w:tcBorders>
              <w:top w:val="single" w:sz="6" w:color="BFBFBF"/>
              <w:left w:val="single" w:sz="6" w:color="BFBFBF"/>
              <w:bottom w:val="single" w:sz="6" w:color="BFBFBF"/>
              <w:right w:val="single" w:sz="6" w:color="BFBFBF"/>
            </w:tcBorders>
          </w:tcPr>
          <w:p>
            <w:r>
              <w:rPr>
                <w:rFonts w:ascii="Arial" w:hAnsi="Arial"/>
                <w:sz w:val="20"/>
              </w:rPr>
              <w:t>End-to-end + 3rd-party integrations work.</w:t>
            </w:r>
          </w:p>
        </w:tc>
      </w:tr>
      <w:tr>
        <w:tc>
          <w:tcPr>
            <w:tcW w:type="dxa" w:w="1984"/>
            <w:shd w:val="clear" w:color="auto" w:fill="1E2761"/>
            <w:tcBorders>
              <w:top w:val="single" w:sz="6" w:color="BFBFBF"/>
              <w:left w:val="single" w:sz="6" w:color="BFBFBF"/>
              <w:bottom w:val="single" w:sz="6" w:color="BFBFBF"/>
              <w:right w:val="single" w:sz="6" w:color="BFBFBF"/>
            </w:tcBorders>
          </w:tcPr>
          <w:p>
            <w:r>
              <w:rPr>
                <w:rFonts w:ascii="Arial" w:hAnsi="Arial"/>
                <w:sz w:val="20"/>
              </w:rPr>
              <w:t>UAT — User Acceptance Test</w:t>
            </w:r>
          </w:p>
        </w:tc>
        <w:tc>
          <w:tcPr>
            <w:tcW w:type="dxa" w:w="1417"/>
            <w:shd w:val="clear" w:color="auto" w:fill="1E2761"/>
            <w:tcBorders>
              <w:top w:val="single" w:sz="6" w:color="BFBFBF"/>
              <w:left w:val="single" w:sz="6" w:color="BFBFBF"/>
              <w:bottom w:val="single" w:sz="6" w:color="BFBFBF"/>
              <w:right w:val="single" w:sz="6" w:color="BFBFBF"/>
            </w:tcBorders>
          </w:tcPr>
          <w:p>
            <w:r>
              <w:rPr>
                <w:rFonts w:ascii="Arial" w:hAnsi="Arial"/>
                <w:sz w:val="20"/>
              </w:rPr>
              <w:t>S14 (preceded by Pre-UAT preparation)</w:t>
            </w:r>
          </w:p>
        </w:tc>
        <w:tc>
          <w:tcPr>
            <w:tcW w:type="dxa" w:w="1984"/>
            <w:shd w:val="clear" w:color="auto" w:fill="1E2761"/>
            <w:tcBorders>
              <w:top w:val="single" w:sz="6" w:color="BFBFBF"/>
              <w:left w:val="single" w:sz="6" w:color="BFBFBF"/>
              <w:bottom w:val="single" w:sz="6" w:color="BFBFBF"/>
              <w:right w:val="single" w:sz="6" w:color="BFBFBF"/>
            </w:tcBorders>
          </w:tcPr>
          <w:p>
            <w:r>
              <w:rPr>
                <w:rFonts w:ascii="Arial" w:hAnsi="Arial"/>
                <w:sz w:val="20"/>
              </w:rPr>
              <w:t>Users / End Users (Process Owners do NOT execute scripts; Client Test Manager + Process Owners sign off)</w:t>
            </w:r>
          </w:p>
        </w:tc>
        <w:tc>
          <w:tcPr>
            <w:tcW w:type="dxa" w:w="3685"/>
            <w:shd w:val="clear" w:color="auto" w:fill="1E2761"/>
            <w:tcBorders>
              <w:top w:val="single" w:sz="6" w:color="BFBFBF"/>
              <w:left w:val="single" w:sz="6" w:color="BFBFBF"/>
              <w:bottom w:val="single" w:sz="6" w:color="BFBFBF"/>
              <w:right w:val="single" w:sz="6" w:color="BFBFBF"/>
            </w:tcBorders>
          </w:tcPr>
          <w:p>
            <w:r>
              <w:rPr>
                <w:rFonts w:ascii="Arial" w:hAnsi="Arial"/>
                <w:sz w:val="20"/>
              </w:rPr>
              <w:t>End-to-end business processes work; the formal scripted audit trail.</w:t>
            </w:r>
          </w:p>
        </w:tc>
      </w:tr>
      <w:tr>
        <w:tc>
          <w:tcPr>
            <w:tcW w:type="dxa" w:w="1984"/>
            <w:shd w:val="clear" w:color="auto" w:fill="1E2761"/>
            <w:tcBorders>
              <w:top w:val="single" w:sz="6" w:color="BFBFBF"/>
              <w:left w:val="single" w:sz="6" w:color="BFBFBF"/>
              <w:bottom w:val="single" w:sz="6" w:color="BFBFBF"/>
              <w:right w:val="single" w:sz="6" w:color="BFBFBF"/>
            </w:tcBorders>
          </w:tcPr>
          <w:p>
            <w:r>
              <w:rPr>
                <w:rFonts w:ascii="Arial" w:hAnsi="Arial"/>
                <w:sz w:val="20"/>
              </w:rPr>
              <w:t>BAT — Business Acceptance Test</w:t>
            </w:r>
          </w:p>
        </w:tc>
        <w:tc>
          <w:tcPr>
            <w:tcW w:type="dxa" w:w="1417"/>
            <w:shd w:val="clear" w:color="auto" w:fill="1E2761"/>
            <w:tcBorders>
              <w:top w:val="single" w:sz="6" w:color="BFBFBF"/>
              <w:left w:val="single" w:sz="6" w:color="BFBFBF"/>
              <w:bottom w:val="single" w:sz="6" w:color="BFBFBF"/>
              <w:right w:val="single" w:sz="6" w:color="BFBFBF"/>
            </w:tcBorders>
          </w:tcPr>
          <w:p>
            <w:r>
              <w:rPr>
                <w:rFonts w:ascii="Arial" w:hAnsi="Arial"/>
                <w:sz w:val="20"/>
              </w:rPr>
              <w:t>S14 (after UAT)</w:t>
            </w:r>
          </w:p>
        </w:tc>
        <w:tc>
          <w:tcPr>
            <w:tcW w:type="dxa" w:w="1984"/>
            <w:shd w:val="clear" w:color="auto" w:fill="1E2761"/>
            <w:tcBorders>
              <w:top w:val="single" w:sz="6" w:color="BFBFBF"/>
              <w:left w:val="single" w:sz="6" w:color="BFBFBF"/>
              <w:bottom w:val="single" w:sz="6" w:color="BFBFBF"/>
              <w:right w:val="single" w:sz="6" w:color="BFBFBF"/>
            </w:tcBorders>
          </w:tcPr>
          <w:p>
            <w:r>
              <w:rPr>
                <w:rFonts w:ascii="Arial" w:hAnsi="Arial"/>
                <w:sz w:val="20"/>
              </w:rPr>
              <w:t>Process Owners + Senior Users (scenario-based, unscripted); Benefit Owners + Exec Sponsor sign off</w:t>
            </w:r>
          </w:p>
        </w:tc>
        <w:tc>
          <w:tcPr>
            <w:tcW w:type="dxa" w:w="3685"/>
            <w:shd w:val="clear" w:color="auto" w:fill="1E2761"/>
            <w:tcBorders>
              <w:top w:val="single" w:sz="6" w:color="BFBFBF"/>
              <w:left w:val="single" w:sz="6" w:color="BFBFBF"/>
              <w:bottom w:val="single" w:sz="6" w:color="BFBFBF"/>
              <w:right w:val="single" w:sz="6" w:color="BFBFBF"/>
            </w:tcBorders>
          </w:tcPr>
          <w:p>
            <w:r>
              <w:rPr>
                <w:rFonts w:ascii="Arial" w:hAnsi="Arial"/>
                <w:sz w:val="20"/>
              </w:rPr>
              <w:t>Wider business can operate the system under realistic conditions; readiness check.</w:t>
            </w:r>
          </w:p>
        </w:tc>
      </w:tr>
      <w:tr>
        <w:tc>
          <w:tcPr>
            <w:tcW w:type="dxa" w:w="1984"/>
            <w:shd w:val="clear" w:color="auto" w:fill="1E2761"/>
            <w:tcBorders>
              <w:top w:val="single" w:sz="6" w:color="BFBFBF"/>
              <w:left w:val="single" w:sz="6" w:color="BFBFBF"/>
              <w:bottom w:val="single" w:sz="6" w:color="BFBFBF"/>
              <w:right w:val="single" w:sz="6" w:color="BFBFBF"/>
            </w:tcBorders>
          </w:tcPr>
          <w:p>
            <w:r>
              <w:rPr>
                <w:rFonts w:ascii="Arial" w:hAnsi="Arial"/>
                <w:sz w:val="20"/>
              </w:rPr>
              <w:t>NFT — Non-Functional Test</w:t>
            </w:r>
          </w:p>
        </w:tc>
        <w:tc>
          <w:tcPr>
            <w:tcW w:type="dxa" w:w="1417"/>
            <w:shd w:val="clear" w:color="auto" w:fill="1E2761"/>
            <w:tcBorders>
              <w:top w:val="single" w:sz="6" w:color="BFBFBF"/>
              <w:left w:val="single" w:sz="6" w:color="BFBFBF"/>
              <w:bottom w:val="single" w:sz="6" w:color="BFBFBF"/>
              <w:right w:val="single" w:sz="6" w:color="BFBFBF"/>
            </w:tcBorders>
          </w:tcPr>
          <w:p>
            <w:r>
              <w:rPr>
                <w:rFonts w:ascii="Arial" w:hAnsi="Arial"/>
                <w:sz w:val="20"/>
              </w:rPr>
              <w:t>S14 (in parallel with BAT)</w:t>
            </w:r>
          </w:p>
        </w:tc>
        <w:tc>
          <w:tcPr>
            <w:tcW w:type="dxa" w:w="1984"/>
            <w:shd w:val="clear" w:color="auto" w:fill="1E2761"/>
            <w:tcBorders>
              <w:top w:val="single" w:sz="6" w:color="BFBFBF"/>
              <w:left w:val="single" w:sz="6" w:color="BFBFBF"/>
              <w:bottom w:val="single" w:sz="6" w:color="BFBFBF"/>
              <w:right w:val="single" w:sz="6" w:color="BFBFBF"/>
            </w:tcBorders>
          </w:tcPr>
          <w:p>
            <w:r>
              <w:rPr>
                <w:rFonts w:ascii="Arial" w:hAnsi="Arial"/>
                <w:sz w:val="20"/>
              </w:rPr>
              <w:t>IT Ops + SI Infrastructure; IT Ops Lead + Solution Architect sign off</w:t>
            </w:r>
          </w:p>
        </w:tc>
        <w:tc>
          <w:tcPr>
            <w:tcW w:type="dxa" w:w="3685"/>
            <w:shd w:val="clear" w:color="auto" w:fill="1E2761"/>
            <w:tcBorders>
              <w:top w:val="single" w:sz="6" w:color="BFBFBF"/>
              <w:left w:val="single" w:sz="6" w:color="BFBFBF"/>
              <w:bottom w:val="single" w:sz="6" w:color="BFBFBF"/>
              <w:right w:val="single" w:sz="6" w:color="BFBFBF"/>
            </w:tcBorders>
          </w:tcPr>
          <w:p>
            <w:r>
              <w:rPr>
                <w:rFonts w:ascii="Arial" w:hAnsi="Arial"/>
                <w:sz w:val="20"/>
              </w:rPr>
              <w:t>Performance, load, security, DR, batch — a level in its own right, not a footnote.</w:t>
            </w:r>
          </w:p>
        </w:tc>
      </w:tr>
    </w:tbl>
    <w:p/>
    <w:p>
      <w:pPr>
        <w:pStyle w:val="Heading1"/>
      </w:pPr>
      <w:r>
        <w:t>3. Entry &amp; exit criteria</w:t>
      </w:r>
    </w:p>
    <w:p>
      <w:pPr>
        <w:pStyle w:val="Heading2"/>
      </w:pPr>
      <w:r>
        <w:t>3.1 SIT entry / exit</w:t>
      </w:r>
    </w:p>
    <w:p>
      <w:r>
        <w:rPr>
          <w:rFonts w:ascii="Arial" w:hAnsi="Arial"/>
          <w:b w:val="0"/>
          <w:i w:val="0"/>
          <w:sz w:val="22"/>
        </w:rPr>
        <w:t>SIT entry: 100% functional build complete; unit testing signed off; integrations end-to-end callable; test data loaded; defect tracker live.</w:t>
      </w:r>
    </w:p>
    <w:p>
      <w:r>
        <w:rPr>
          <w:rFonts w:ascii="Arial" w:hAnsi="Arial"/>
          <w:b w:val="0"/>
          <w:i w:val="0"/>
          <w:sz w:val="22"/>
        </w:rPr>
        <w:t>SIT exit: ≥95% scenarios pass; 0 P1 open; ≤5 P2 open with workaround; defect ageing ≤10 working days; Pre-UAT scripts ratified.</w:t>
      </w:r>
    </w:p>
    <w:p>
      <w:pPr>
        <w:pStyle w:val="Heading2"/>
      </w:pPr>
      <w:r>
        <w:t>3.2 Pre-UAT entry / exit</w:t>
      </w:r>
    </w:p>
    <w:p>
      <w:r>
        <w:rPr>
          <w:rFonts w:ascii="Arial" w:hAnsi="Arial"/>
          <w:b w:val="0"/>
          <w:i w:val="0"/>
          <w:sz w:val="22"/>
        </w:rPr>
        <w:t>Pre-UAT entry: SIT exit met; UAT scripts written; UAT data set loaded; UAT testers identified.</w:t>
      </w:r>
    </w:p>
    <w:p>
      <w:r>
        <w:rPr>
          <w:rFonts w:ascii="Arial" w:hAnsi="Arial"/>
          <w:b w:val="0"/>
          <w:i w:val="0"/>
          <w:sz w:val="22"/>
        </w:rPr>
        <w:t>Pre-UAT exit: ≥90% UAT scripts dry-run successfully; remaining defects triaged; UAT cohort briefed.</w:t>
      </w:r>
    </w:p>
    <w:tbl>
      <w:tblPr>
        <w:tblW w:type="auto" w:w="0"/>
        <w:tblLook w:firstColumn="1" w:firstRow="1" w:lastColumn="0" w:lastRow="0" w:noHBand="0" w:noVBand="1" w:val="04A0"/>
      </w:tblPr>
      <w:tblGrid>
        <w:gridCol w:w="8640"/>
      </w:tblGrid>
      <w:tr>
        <w:tc>
          <w:tcPr>
            <w:tcW w:type="dxa" w:w="8640"/>
            <w:shd w:val="clear" w:color="auto" w:fill="DCE6F1"/>
            <w:tcBorders>
              <w:top w:val="single" w:sz="8" w:color="2E75B6"/>
              <w:left w:val="single" w:sz="8" w:color="2E75B6"/>
              <w:bottom w:val="single" w:sz="8" w:color="2E75B6"/>
              <w:right w:val="single" w:sz="8" w:color="2E75B6"/>
            </w:tcBorders>
          </w:tcPr>
          <w:p>
            <w:r/>
            <w:r>
              <w:rPr>
                <w:rFonts w:ascii="Arial" w:hAnsi="Arial"/>
                <w:b/>
                <w:color w:val="1E2761"/>
                <w:sz w:val="22"/>
              </w:rPr>
              <w:t>Why Pre-UAT exists</w:t>
            </w:r>
          </w:p>
          <w:p>
            <w:r>
              <w:rPr>
                <w:rFonts w:ascii="Arial" w:hAnsi="Arial"/>
                <w:sz w:val="21"/>
              </w:rPr>
              <w:t>Skipping Pre-UAT pushes script defects and data quality issues into UAT — eroding business tester confidence and consuming UAT calendar time on environmental fixes. Compressing testing by removing Pre-UAT is one of the clearest predictors of a delayed go-live.</w:t>
            </w:r>
          </w:p>
        </w:tc>
      </w:tr>
    </w:tbl>
    <w:p/>
    <w:p>
      <w:pPr>
        <w:pStyle w:val="Heading2"/>
      </w:pPr>
      <w:r>
        <w:t>3.3 UAT entry / exit</w:t>
      </w:r>
    </w:p>
    <w:p>
      <w:r>
        <w:rPr>
          <w:rFonts w:ascii="Arial" w:hAnsi="Arial"/>
          <w:b w:val="0"/>
          <w:i w:val="0"/>
          <w:sz w:val="22"/>
        </w:rPr>
        <w:t>UAT entry: Pre-UAT exit met; UAT environment refreshed and stable for 5 working days; Process Owners briefed and available for sign-off.</w:t>
      </w:r>
    </w:p>
    <w:p>
      <w:r>
        <w:rPr>
          <w:rFonts w:ascii="Arial" w:hAnsi="Arial"/>
          <w:b w:val="0"/>
          <w:i w:val="0"/>
          <w:sz w:val="22"/>
        </w:rPr>
        <w:t>UAT exit: 100% critical and high-priority scripts passed and signed off by Process Owners; 0 P1 open; ≤5 P2 open with documented workaround; performance tests passed; defect ageing ≤7 working days.</w:t>
      </w:r>
    </w:p>
    <w:p>
      <w:pPr>
        <w:pStyle w:val="Heading1"/>
      </w:pPr>
      <w:r>
        <w:t>4. Defect management</w:t>
      </w:r>
    </w:p>
    <w:tbl>
      <w:tblPr>
        <w:tblW w:type="auto" w:w="0"/>
        <w:tblLayout w:type="fixed"/>
        <w:tblLook w:firstColumn="1" w:firstRow="1" w:lastColumn="0" w:lastRow="0" w:noHBand="0" w:noVBand="1" w:val="04A0"/>
      </w:tblPr>
      <w:tblGrid>
        <w:gridCol w:w="2160"/>
        <w:gridCol w:w="2160"/>
        <w:gridCol w:w="2160"/>
        <w:gridCol w:w="2160"/>
      </w:tblGrid>
      <w:tr>
        <w:tc>
          <w:tcPr>
            <w:tcW w:type="dxa" w:w="1417"/>
            <w:shd w:val="clear" w:color="auto" w:fill="1E2761"/>
            <w:tcBorders>
              <w:top w:val="single" w:sz="6" w:color="BFBFBF"/>
              <w:left w:val="single" w:sz="6" w:color="BFBFBF"/>
              <w:bottom w:val="single" w:sz="6" w:color="BFBFBF"/>
              <w:right w:val="single" w:sz="6" w:color="BFBFBF"/>
            </w:tcBorders>
          </w:tcPr>
          <w:p>
            <w:r/>
            <w:r>
              <w:rPr>
                <w:rFonts w:ascii="Arial" w:hAnsi="Arial"/>
                <w:b/>
                <w:color w:val="FFFFFF"/>
                <w:sz w:val="20"/>
              </w:rPr>
              <w:t>Severity</w:t>
            </w:r>
          </w:p>
        </w:tc>
        <w:tc>
          <w:tcPr>
            <w:tcW w:type="dxa" w:w="3685"/>
            <w:shd w:val="clear" w:color="auto" w:fill="1E2761"/>
            <w:tcBorders>
              <w:top w:val="single" w:sz="6" w:color="BFBFBF"/>
              <w:left w:val="single" w:sz="6" w:color="BFBFBF"/>
              <w:bottom w:val="single" w:sz="6" w:color="BFBFBF"/>
              <w:right w:val="single" w:sz="6" w:color="BFBFBF"/>
            </w:tcBorders>
          </w:tcPr>
          <w:p>
            <w:r/>
            <w:r>
              <w:rPr>
                <w:rFonts w:ascii="Arial" w:hAnsi="Arial"/>
                <w:b/>
                <w:color w:val="FFFFFF"/>
                <w:sz w:val="20"/>
              </w:rPr>
              <w:t>Definition</w:t>
            </w:r>
          </w:p>
        </w:tc>
        <w:tc>
          <w:tcPr>
            <w:tcW w:type="dxa" w:w="1701"/>
            <w:shd w:val="clear" w:color="auto" w:fill="1E2761"/>
            <w:tcBorders>
              <w:top w:val="single" w:sz="6" w:color="BFBFBF"/>
              <w:left w:val="single" w:sz="6" w:color="BFBFBF"/>
              <w:bottom w:val="single" w:sz="6" w:color="BFBFBF"/>
              <w:right w:val="single" w:sz="6" w:color="BFBFBF"/>
            </w:tcBorders>
          </w:tcPr>
          <w:p>
            <w:r/>
            <w:r>
              <w:rPr>
                <w:rFonts w:ascii="Arial" w:hAnsi="Arial"/>
                <w:b/>
                <w:color w:val="FFFFFF"/>
                <w:sz w:val="20"/>
              </w:rPr>
              <w:t>Target fix</w:t>
            </w:r>
          </w:p>
        </w:tc>
        <w:tc>
          <w:tcPr>
            <w:tcW w:type="dxa" w:w="2268"/>
            <w:shd w:val="clear" w:color="auto" w:fill="1E2761"/>
            <w:tcBorders>
              <w:top w:val="single" w:sz="6" w:color="BFBFBF"/>
              <w:left w:val="single" w:sz="6" w:color="BFBFBF"/>
              <w:bottom w:val="single" w:sz="6" w:color="BFBFBF"/>
              <w:right w:val="single" w:sz="6" w:color="BFBFBF"/>
            </w:tcBorders>
          </w:tcPr>
          <w:p>
            <w:r/>
            <w:r>
              <w:rPr>
                <w:rFonts w:ascii="Arial" w:hAnsi="Arial"/>
                <w:b/>
                <w:color w:val="FFFFFF"/>
                <w:sz w:val="20"/>
              </w:rPr>
              <w:t>Escalation</w:t>
            </w:r>
          </w:p>
        </w:tc>
      </w:tr>
      <w:tr>
        <w:tc>
          <w:tcPr>
            <w:tcW w:type="dxa" w:w="1417"/>
            <w:tcBorders>
              <w:top w:val="single" w:sz="6" w:color="BFBFBF"/>
              <w:left w:val="single" w:sz="6" w:color="BFBFBF"/>
              <w:bottom w:val="single" w:sz="6" w:color="BFBFBF"/>
              <w:right w:val="single" w:sz="6" w:color="BFBFBF"/>
            </w:tcBorders>
          </w:tcPr>
          <w:p>
            <w:r/>
            <w:r>
              <w:rPr>
                <w:rFonts w:ascii="Arial" w:hAnsi="Arial"/>
                <w:sz w:val="20"/>
              </w:rPr>
              <w:t>P1</w:t>
            </w:r>
          </w:p>
        </w:tc>
        <w:tc>
          <w:tcPr>
            <w:tcW w:type="dxa" w:w="3685"/>
            <w:tcBorders>
              <w:top w:val="single" w:sz="6" w:color="BFBFBF"/>
              <w:left w:val="single" w:sz="6" w:color="BFBFBF"/>
              <w:bottom w:val="single" w:sz="6" w:color="BFBFBF"/>
              <w:right w:val="single" w:sz="6" w:color="BFBFBF"/>
            </w:tcBorders>
          </w:tcPr>
          <w:p>
            <w:r/>
            <w:r>
              <w:rPr>
                <w:rFonts w:ascii="Arial" w:hAnsi="Arial"/>
                <w:sz w:val="20"/>
              </w:rPr>
              <w:t>Showstopper — no workaround, blocks testing</w:t>
            </w:r>
          </w:p>
        </w:tc>
        <w:tc>
          <w:tcPr>
            <w:tcW w:type="dxa" w:w="1701"/>
            <w:tcBorders>
              <w:top w:val="single" w:sz="6" w:color="BFBFBF"/>
              <w:left w:val="single" w:sz="6" w:color="BFBFBF"/>
              <w:bottom w:val="single" w:sz="6" w:color="BFBFBF"/>
              <w:right w:val="single" w:sz="6" w:color="BFBFBF"/>
            </w:tcBorders>
          </w:tcPr>
          <w:p>
            <w:r/>
            <w:r>
              <w:rPr>
                <w:rFonts w:ascii="Arial" w:hAnsi="Arial"/>
                <w:sz w:val="20"/>
              </w:rPr>
              <w:t>24 hrs</w:t>
            </w:r>
          </w:p>
        </w:tc>
        <w:tc>
          <w:tcPr>
            <w:tcW w:type="dxa" w:w="2268"/>
            <w:tcBorders>
              <w:top w:val="single" w:sz="6" w:color="BFBFBF"/>
              <w:left w:val="single" w:sz="6" w:color="BFBFBF"/>
              <w:bottom w:val="single" w:sz="6" w:color="BFBFBF"/>
              <w:right w:val="single" w:sz="6" w:color="BFBFBF"/>
            </w:tcBorders>
          </w:tcPr>
          <w:p>
            <w:r/>
            <w:r>
              <w:rPr>
                <w:rFonts w:ascii="Arial" w:hAnsi="Arial"/>
                <w:sz w:val="20"/>
              </w:rPr>
              <w:t>SteerCo if open &gt;48 hrs</w:t>
            </w:r>
          </w:p>
        </w:tc>
      </w:tr>
      <w:tr>
        <w:tc>
          <w:tcPr>
            <w:tcW w:type="dxa" w:w="1417"/>
            <w:tcBorders>
              <w:top w:val="single" w:sz="6" w:color="BFBFBF"/>
              <w:left w:val="single" w:sz="6" w:color="BFBFBF"/>
              <w:bottom w:val="single" w:sz="6" w:color="BFBFBF"/>
              <w:right w:val="single" w:sz="6" w:color="BFBFBF"/>
            </w:tcBorders>
          </w:tcPr>
          <w:p>
            <w:r/>
            <w:r>
              <w:rPr>
                <w:rFonts w:ascii="Arial" w:hAnsi="Arial"/>
                <w:sz w:val="20"/>
              </w:rPr>
              <w:t>P2</w:t>
            </w:r>
          </w:p>
        </w:tc>
        <w:tc>
          <w:tcPr>
            <w:tcW w:type="dxa" w:w="3685"/>
            <w:tcBorders>
              <w:top w:val="single" w:sz="6" w:color="BFBFBF"/>
              <w:left w:val="single" w:sz="6" w:color="BFBFBF"/>
              <w:bottom w:val="single" w:sz="6" w:color="BFBFBF"/>
              <w:right w:val="single" w:sz="6" w:color="BFBFBF"/>
            </w:tcBorders>
          </w:tcPr>
          <w:p>
            <w:r/>
            <w:r>
              <w:rPr>
                <w:rFonts w:ascii="Arial" w:hAnsi="Arial"/>
                <w:sz w:val="20"/>
              </w:rPr>
              <w:t>Major — blocks part of testing or critical scenario</w:t>
            </w:r>
          </w:p>
        </w:tc>
        <w:tc>
          <w:tcPr>
            <w:tcW w:type="dxa" w:w="1701"/>
            <w:tcBorders>
              <w:top w:val="single" w:sz="6" w:color="BFBFBF"/>
              <w:left w:val="single" w:sz="6" w:color="BFBFBF"/>
              <w:bottom w:val="single" w:sz="6" w:color="BFBFBF"/>
              <w:right w:val="single" w:sz="6" w:color="BFBFBF"/>
            </w:tcBorders>
          </w:tcPr>
          <w:p>
            <w:r/>
            <w:r>
              <w:rPr>
                <w:rFonts w:ascii="Arial" w:hAnsi="Arial"/>
                <w:sz w:val="20"/>
              </w:rPr>
              <w:t>5 working days</w:t>
            </w:r>
          </w:p>
        </w:tc>
        <w:tc>
          <w:tcPr>
            <w:tcW w:type="dxa" w:w="2268"/>
            <w:tcBorders>
              <w:top w:val="single" w:sz="6" w:color="BFBFBF"/>
              <w:left w:val="single" w:sz="6" w:color="BFBFBF"/>
              <w:bottom w:val="single" w:sz="6" w:color="BFBFBF"/>
              <w:right w:val="single" w:sz="6" w:color="BFBFBF"/>
            </w:tcBorders>
          </w:tcPr>
          <w:p>
            <w:r/>
            <w:r>
              <w:rPr>
                <w:rFonts w:ascii="Arial" w:hAnsi="Arial"/>
                <w:sz w:val="20"/>
              </w:rPr>
              <w:t>SteerCo if &gt;10 wd</w:t>
            </w:r>
          </w:p>
        </w:tc>
      </w:tr>
      <w:tr>
        <w:tc>
          <w:tcPr>
            <w:tcW w:type="dxa" w:w="1417"/>
            <w:tcBorders>
              <w:top w:val="single" w:sz="6" w:color="BFBFBF"/>
              <w:left w:val="single" w:sz="6" w:color="BFBFBF"/>
              <w:bottom w:val="single" w:sz="6" w:color="BFBFBF"/>
              <w:right w:val="single" w:sz="6" w:color="BFBFBF"/>
            </w:tcBorders>
          </w:tcPr>
          <w:p>
            <w:r/>
            <w:r>
              <w:rPr>
                <w:rFonts w:ascii="Arial" w:hAnsi="Arial"/>
                <w:sz w:val="20"/>
              </w:rPr>
              <w:t>P3</w:t>
            </w:r>
          </w:p>
        </w:tc>
        <w:tc>
          <w:tcPr>
            <w:tcW w:type="dxa" w:w="3685"/>
            <w:tcBorders>
              <w:top w:val="single" w:sz="6" w:color="BFBFBF"/>
              <w:left w:val="single" w:sz="6" w:color="BFBFBF"/>
              <w:bottom w:val="single" w:sz="6" w:color="BFBFBF"/>
              <w:right w:val="single" w:sz="6" w:color="BFBFBF"/>
            </w:tcBorders>
          </w:tcPr>
          <w:p>
            <w:r/>
            <w:r>
              <w:rPr>
                <w:rFonts w:ascii="Arial" w:hAnsi="Arial"/>
                <w:sz w:val="20"/>
              </w:rPr>
              <w:t>Minor — has workaround</w:t>
            </w:r>
          </w:p>
        </w:tc>
        <w:tc>
          <w:tcPr>
            <w:tcW w:type="dxa" w:w="1701"/>
            <w:tcBorders>
              <w:top w:val="single" w:sz="6" w:color="BFBFBF"/>
              <w:left w:val="single" w:sz="6" w:color="BFBFBF"/>
              <w:bottom w:val="single" w:sz="6" w:color="BFBFBF"/>
              <w:right w:val="single" w:sz="6" w:color="BFBFBF"/>
            </w:tcBorders>
          </w:tcPr>
          <w:p>
            <w:r/>
            <w:r>
              <w:rPr>
                <w:rFonts w:ascii="Arial" w:hAnsi="Arial"/>
                <w:sz w:val="20"/>
              </w:rPr>
              <w:t>Sprint of identification</w:t>
            </w:r>
          </w:p>
        </w:tc>
        <w:tc>
          <w:tcPr>
            <w:tcW w:type="dxa" w:w="2268"/>
            <w:tcBorders>
              <w:top w:val="single" w:sz="6" w:color="BFBFBF"/>
              <w:left w:val="single" w:sz="6" w:color="BFBFBF"/>
              <w:bottom w:val="single" w:sz="6" w:color="BFBFBF"/>
              <w:right w:val="single" w:sz="6" w:color="BFBFBF"/>
            </w:tcBorders>
          </w:tcPr>
          <w:p>
            <w:r/>
            <w:r>
              <w:rPr>
                <w:rFonts w:ascii="Arial" w:hAnsi="Arial"/>
                <w:sz w:val="20"/>
              </w:rPr>
              <w:t>—</w:t>
            </w:r>
          </w:p>
        </w:tc>
      </w:tr>
      <w:tr>
        <w:tc>
          <w:tcPr>
            <w:tcW w:type="dxa" w:w="1417"/>
            <w:tcBorders>
              <w:top w:val="single" w:sz="6" w:color="BFBFBF"/>
              <w:left w:val="single" w:sz="6" w:color="BFBFBF"/>
              <w:bottom w:val="single" w:sz="6" w:color="BFBFBF"/>
              <w:right w:val="single" w:sz="6" w:color="BFBFBF"/>
            </w:tcBorders>
          </w:tcPr>
          <w:p>
            <w:r/>
            <w:r>
              <w:rPr>
                <w:rFonts w:ascii="Arial" w:hAnsi="Arial"/>
                <w:sz w:val="20"/>
              </w:rPr>
              <w:t>P4</w:t>
            </w:r>
          </w:p>
        </w:tc>
        <w:tc>
          <w:tcPr>
            <w:tcW w:type="dxa" w:w="3685"/>
            <w:tcBorders>
              <w:top w:val="single" w:sz="6" w:color="BFBFBF"/>
              <w:left w:val="single" w:sz="6" w:color="BFBFBF"/>
              <w:bottom w:val="single" w:sz="6" w:color="BFBFBF"/>
              <w:right w:val="single" w:sz="6" w:color="BFBFBF"/>
            </w:tcBorders>
          </w:tcPr>
          <w:p>
            <w:r/>
            <w:r>
              <w:rPr>
                <w:rFonts w:ascii="Arial" w:hAnsi="Arial"/>
                <w:sz w:val="20"/>
              </w:rPr>
              <w:t>Cosmetic / nice-to-have</w:t>
            </w:r>
          </w:p>
        </w:tc>
        <w:tc>
          <w:tcPr>
            <w:tcW w:type="dxa" w:w="1701"/>
            <w:tcBorders>
              <w:top w:val="single" w:sz="6" w:color="BFBFBF"/>
              <w:left w:val="single" w:sz="6" w:color="BFBFBF"/>
              <w:bottom w:val="single" w:sz="6" w:color="BFBFBF"/>
              <w:right w:val="single" w:sz="6" w:color="BFBFBF"/>
            </w:tcBorders>
          </w:tcPr>
          <w:p>
            <w:r/>
            <w:r>
              <w:rPr>
                <w:rFonts w:ascii="Arial" w:hAnsi="Arial"/>
                <w:sz w:val="20"/>
              </w:rPr>
              <w:t>Backlog</w:t>
            </w:r>
          </w:p>
        </w:tc>
        <w:tc>
          <w:tcPr>
            <w:tcW w:type="dxa" w:w="2268"/>
            <w:tcBorders>
              <w:top w:val="single" w:sz="6" w:color="BFBFBF"/>
              <w:left w:val="single" w:sz="6" w:color="BFBFBF"/>
              <w:bottom w:val="single" w:sz="6" w:color="BFBFBF"/>
              <w:right w:val="single" w:sz="6" w:color="BFBFBF"/>
            </w:tcBorders>
          </w:tcPr>
          <w:p>
            <w:r/>
            <w:r>
              <w:rPr>
                <w:rFonts w:ascii="Arial" w:hAnsi="Arial"/>
                <w:sz w:val="20"/>
              </w:rPr>
              <w:t>—</w:t>
            </w:r>
          </w:p>
        </w:tc>
      </w:tr>
    </w:tbl>
    <w:p/>
    <w:p>
      <w:r>
        <w:rPr>
          <w:rFonts w:ascii="Arial" w:hAnsi="Arial"/>
          <w:b w:val="0"/>
          <w:i w:val="0"/>
          <w:sz w:val="22"/>
        </w:rPr>
        <w:t>Daily triage during SIT and UAT, chaired by the Client Test Manager with SI Functional Leads and Process Owner representation. Triage outputs go to the daily standup and the weekly Design Authority. Aged P2s breach SIT exit criteria.</w:t>
      </w:r>
    </w:p>
    <w:p>
      <w:pPr>
        <w:pStyle w:val="Heading1"/>
      </w:pPr>
      <w:r>
        <w:t>5. Test data</w:t>
      </w:r>
    </w:p>
    <w:p>
      <w:r>
        <w:rPr>
          <w:rFonts w:ascii="Arial" w:hAnsi="Arial"/>
          <w:b w:val="0"/>
          <w:i w:val="0"/>
          <w:sz w:val="22"/>
        </w:rPr>
        <w:t>Three test data tiers are used:</w:t>
      </w:r>
    </w:p>
    <w:p>
      <w:pPr>
        <w:pStyle w:val="ListBullet"/>
      </w:pPr>
      <w:r>
        <w:rPr>
          <w:rFonts w:ascii="Arial" w:hAnsi="Arial"/>
          <w:sz w:val="22"/>
        </w:rPr>
        <w:t>Synthetic data — generated by SI for unit and string testing (S13)</w:t>
      </w:r>
    </w:p>
    <w:p>
      <w:pPr>
        <w:pStyle w:val="ListBullet"/>
      </w:pPr>
      <w:r>
        <w:rPr>
          <w:rFonts w:ascii="Arial" w:hAnsi="Arial"/>
          <w:sz w:val="22"/>
        </w:rPr>
        <w:t>Sanitised production data — masked extract from legacy ERP for SIT (Testing (S14))</w:t>
      </w:r>
    </w:p>
    <w:p>
      <w:pPr>
        <w:pStyle w:val="ListBullet"/>
      </w:pPr>
      <w:r>
        <w:rPr>
          <w:rFonts w:ascii="Arial" w:hAnsi="Arial"/>
          <w:sz w:val="22"/>
        </w:rPr>
        <w:t>Mock production data — full migrated data set from mock load 2 onwards, for UAT and rehearsals</w:t>
      </w:r>
    </w:p>
    <w:p>
      <w:r>
        <w:rPr>
          <w:rFonts w:ascii="Arial" w:hAnsi="Arial"/>
          <w:b w:val="0"/>
          <w:i w:val="0"/>
          <w:sz w:val="22"/>
        </w:rPr>
        <w:t>Data refreshes are scheduled at SIT entry, Pre-UAT entry, UAT entry, dress-rehearsal 1, dress-rehearsal 2, and dress-rehearsal 3. Each refresh is a planned event with a 24-hour freeze on the originating environment.</w:t>
      </w:r>
    </w:p>
    <w:p>
      <w:pPr>
        <w:pStyle w:val="Heading1"/>
      </w:pPr>
      <w:r>
        <w:t>6. Environments</w:t>
      </w:r>
    </w:p>
    <w:p>
      <w:r>
        <w:rPr>
          <w:rFonts w:ascii="Arial" w:hAnsi="Arial"/>
          <w:b w:val="0"/>
          <w:i w:val="0"/>
          <w:sz w:val="22"/>
        </w:rPr>
        <w:t>Test execution maps to environments as follows:</w:t>
      </w:r>
    </w:p>
    <w:tbl>
      <w:tblPr>
        <w:tblW w:type="auto" w:w="0"/>
        <w:tblLayout w:type="fixed"/>
        <w:tblLook w:firstColumn="1" w:firstRow="1" w:lastColumn="0" w:lastRow="0" w:noHBand="0" w:noVBand="1" w:val="04A0"/>
      </w:tblPr>
      <w:tblGrid>
        <w:gridCol w:w="2880"/>
        <w:gridCol w:w="2880"/>
        <w:gridCol w:w="2880"/>
      </w:tblGrid>
      <w:tr>
        <w:tc>
          <w:tcPr>
            <w:tcW w:type="dxa" w:w="1984"/>
            <w:shd w:val="clear" w:color="auto" w:fill="1E2761"/>
            <w:tcBorders>
              <w:top w:val="single" w:sz="6" w:color="BFBFBF"/>
              <w:left w:val="single" w:sz="6" w:color="BFBFBF"/>
              <w:bottom w:val="single" w:sz="6" w:color="BFBFBF"/>
              <w:right w:val="single" w:sz="6" w:color="BFBFBF"/>
            </w:tcBorders>
          </w:tcPr>
          <w:p>
            <w:r/>
            <w:r>
              <w:rPr>
                <w:rFonts w:ascii="Arial" w:hAnsi="Arial"/>
                <w:b/>
                <w:color w:val="FFFFFF"/>
                <w:sz w:val="20"/>
              </w:rPr>
              <w:t>Test level</w:t>
            </w:r>
          </w:p>
        </w:tc>
        <w:tc>
          <w:tcPr>
            <w:tcW w:type="dxa" w:w="2835"/>
            <w:shd w:val="clear" w:color="auto" w:fill="1E2761"/>
            <w:tcBorders>
              <w:top w:val="single" w:sz="6" w:color="BFBFBF"/>
              <w:left w:val="single" w:sz="6" w:color="BFBFBF"/>
              <w:bottom w:val="single" w:sz="6" w:color="BFBFBF"/>
              <w:right w:val="single" w:sz="6" w:color="BFBFBF"/>
            </w:tcBorders>
          </w:tcPr>
          <w:p>
            <w:r/>
            <w:r>
              <w:rPr>
                <w:rFonts w:ascii="Arial" w:hAnsi="Arial"/>
                <w:b/>
                <w:color w:val="FFFFFF"/>
                <w:sz w:val="20"/>
              </w:rPr>
              <w:t>Primary environment</w:t>
            </w:r>
          </w:p>
        </w:tc>
        <w:tc>
          <w:tcPr>
            <w:tcW w:type="dxa" w:w="3969"/>
            <w:shd w:val="clear" w:color="auto" w:fill="1E2761"/>
            <w:tcBorders>
              <w:top w:val="single" w:sz="6" w:color="BFBFBF"/>
              <w:left w:val="single" w:sz="6" w:color="BFBFBF"/>
              <w:bottom w:val="single" w:sz="6" w:color="BFBFBF"/>
              <w:right w:val="single" w:sz="6" w:color="BFBFBF"/>
            </w:tcBorders>
          </w:tcPr>
          <w:p>
            <w:r/>
            <w:r>
              <w:rPr>
                <w:rFonts w:ascii="Arial" w:hAnsi="Arial"/>
                <w:b/>
                <w:color w:val="FFFFFF"/>
                <w:sz w:val="20"/>
              </w:rPr>
              <w:t>Refresh source</w:t>
            </w:r>
          </w:p>
        </w:tc>
      </w:tr>
      <w:tr>
        <w:tc>
          <w:tcPr>
            <w:tcW w:type="dxa" w:w="1984"/>
            <w:tcBorders>
              <w:top w:val="single" w:sz="6" w:color="BFBFBF"/>
              <w:left w:val="single" w:sz="6" w:color="BFBFBF"/>
              <w:bottom w:val="single" w:sz="6" w:color="BFBFBF"/>
              <w:right w:val="single" w:sz="6" w:color="BFBFBF"/>
            </w:tcBorders>
          </w:tcPr>
          <w:p>
            <w:r/>
            <w:r>
              <w:rPr>
                <w:rFonts w:ascii="Arial" w:hAnsi="Arial"/>
                <w:sz w:val="20"/>
              </w:rPr>
              <w:t>Unit / string</w:t>
            </w:r>
          </w:p>
        </w:tc>
        <w:tc>
          <w:tcPr>
            <w:tcW w:type="dxa" w:w="2835"/>
            <w:tcBorders>
              <w:top w:val="single" w:sz="6" w:color="BFBFBF"/>
              <w:left w:val="single" w:sz="6" w:color="BFBFBF"/>
              <w:bottom w:val="single" w:sz="6" w:color="BFBFBF"/>
              <w:right w:val="single" w:sz="6" w:color="BFBFBF"/>
            </w:tcBorders>
          </w:tcPr>
          <w:p>
            <w:r/>
            <w:r>
              <w:rPr>
                <w:rFonts w:ascii="Arial" w:hAnsi="Arial"/>
                <w:sz w:val="20"/>
              </w:rPr>
              <w:t>DEV</w:t>
            </w:r>
          </w:p>
        </w:tc>
        <w:tc>
          <w:tcPr>
            <w:tcW w:type="dxa" w:w="3969"/>
            <w:tcBorders>
              <w:top w:val="single" w:sz="6" w:color="BFBFBF"/>
              <w:left w:val="single" w:sz="6" w:color="BFBFBF"/>
              <w:bottom w:val="single" w:sz="6" w:color="BFBFBF"/>
              <w:right w:val="single" w:sz="6" w:color="BFBFBF"/>
            </w:tcBorders>
          </w:tcPr>
          <w:p>
            <w:r/>
            <w:r>
              <w:rPr>
                <w:rFonts w:ascii="Arial" w:hAnsi="Arial"/>
                <w:sz w:val="20"/>
              </w:rPr>
              <w:t>Manual seed</w:t>
            </w:r>
          </w:p>
        </w:tc>
      </w:tr>
      <w:tr>
        <w:tc>
          <w:tcPr>
            <w:tcW w:type="dxa" w:w="1984"/>
            <w:tcBorders>
              <w:top w:val="single" w:sz="6" w:color="BFBFBF"/>
              <w:left w:val="single" w:sz="6" w:color="BFBFBF"/>
              <w:bottom w:val="single" w:sz="6" w:color="BFBFBF"/>
              <w:right w:val="single" w:sz="6" w:color="BFBFBF"/>
            </w:tcBorders>
          </w:tcPr>
          <w:p>
            <w:r/>
            <w:r>
              <w:rPr>
                <w:rFonts w:ascii="Arial" w:hAnsi="Arial"/>
                <w:sz w:val="20"/>
              </w:rPr>
              <w:t>SIT</w:t>
            </w:r>
          </w:p>
        </w:tc>
        <w:tc>
          <w:tcPr>
            <w:tcW w:type="dxa" w:w="2835"/>
            <w:tcBorders>
              <w:top w:val="single" w:sz="6" w:color="BFBFBF"/>
              <w:left w:val="single" w:sz="6" w:color="BFBFBF"/>
              <w:bottom w:val="single" w:sz="6" w:color="BFBFBF"/>
              <w:right w:val="single" w:sz="6" w:color="BFBFBF"/>
            </w:tcBorders>
          </w:tcPr>
          <w:p>
            <w:r/>
            <w:r>
              <w:rPr>
                <w:rFonts w:ascii="Arial" w:hAnsi="Arial"/>
                <w:sz w:val="20"/>
              </w:rPr>
              <w:t>TEST (Tier-2 sandbox)</w:t>
            </w:r>
          </w:p>
        </w:tc>
        <w:tc>
          <w:tcPr>
            <w:tcW w:type="dxa" w:w="3969"/>
            <w:tcBorders>
              <w:top w:val="single" w:sz="6" w:color="BFBFBF"/>
              <w:left w:val="single" w:sz="6" w:color="BFBFBF"/>
              <w:bottom w:val="single" w:sz="6" w:color="BFBFBF"/>
              <w:right w:val="single" w:sz="6" w:color="BFBFBF"/>
            </w:tcBorders>
          </w:tcPr>
          <w:p>
            <w:r/>
            <w:r>
              <w:rPr>
                <w:rFonts w:ascii="Arial" w:hAnsi="Arial"/>
                <w:sz w:val="20"/>
              </w:rPr>
              <w:t>From DEV (build promotion)</w:t>
            </w:r>
          </w:p>
        </w:tc>
      </w:tr>
      <w:tr>
        <w:tc>
          <w:tcPr>
            <w:tcW w:type="dxa" w:w="1984"/>
            <w:tcBorders>
              <w:top w:val="single" w:sz="6" w:color="BFBFBF"/>
              <w:left w:val="single" w:sz="6" w:color="BFBFBF"/>
              <w:bottom w:val="single" w:sz="6" w:color="BFBFBF"/>
              <w:right w:val="single" w:sz="6" w:color="BFBFBF"/>
            </w:tcBorders>
          </w:tcPr>
          <w:p>
            <w:r/>
            <w:r>
              <w:rPr>
                <w:rFonts w:ascii="Arial" w:hAnsi="Arial"/>
                <w:sz w:val="20"/>
              </w:rPr>
              <w:t>Pre-UAT</w:t>
            </w:r>
          </w:p>
        </w:tc>
        <w:tc>
          <w:tcPr>
            <w:tcW w:type="dxa" w:w="2835"/>
            <w:tcBorders>
              <w:top w:val="single" w:sz="6" w:color="BFBFBF"/>
              <w:left w:val="single" w:sz="6" w:color="BFBFBF"/>
              <w:bottom w:val="single" w:sz="6" w:color="BFBFBF"/>
              <w:right w:val="single" w:sz="6" w:color="BFBFBF"/>
            </w:tcBorders>
          </w:tcPr>
          <w:p>
            <w:r/>
            <w:r>
              <w:rPr>
                <w:rFonts w:ascii="Arial" w:hAnsi="Arial"/>
                <w:sz w:val="20"/>
              </w:rPr>
              <w:t>UAT (Tier-2 sandbox)</w:t>
            </w:r>
          </w:p>
        </w:tc>
        <w:tc>
          <w:tcPr>
            <w:tcW w:type="dxa" w:w="3969"/>
            <w:tcBorders>
              <w:top w:val="single" w:sz="6" w:color="BFBFBF"/>
              <w:left w:val="single" w:sz="6" w:color="BFBFBF"/>
              <w:bottom w:val="single" w:sz="6" w:color="BFBFBF"/>
              <w:right w:val="single" w:sz="6" w:color="BFBFBF"/>
            </w:tcBorders>
          </w:tcPr>
          <w:p>
            <w:r/>
            <w:r>
              <w:rPr>
                <w:rFonts w:ascii="Arial" w:hAnsi="Arial"/>
                <w:sz w:val="20"/>
              </w:rPr>
              <w:t>From PROD-mirror (mock load)</w:t>
            </w:r>
          </w:p>
        </w:tc>
      </w:tr>
      <w:tr>
        <w:tc>
          <w:tcPr>
            <w:tcW w:type="dxa" w:w="1984"/>
            <w:tcBorders>
              <w:top w:val="single" w:sz="6" w:color="BFBFBF"/>
              <w:left w:val="single" w:sz="6" w:color="BFBFBF"/>
              <w:bottom w:val="single" w:sz="6" w:color="BFBFBF"/>
              <w:right w:val="single" w:sz="6" w:color="BFBFBF"/>
            </w:tcBorders>
          </w:tcPr>
          <w:p>
            <w:r/>
            <w:r>
              <w:rPr>
                <w:rFonts w:ascii="Arial" w:hAnsi="Arial"/>
                <w:sz w:val="20"/>
              </w:rPr>
              <w:t>UAT</w:t>
            </w:r>
          </w:p>
        </w:tc>
        <w:tc>
          <w:tcPr>
            <w:tcW w:type="dxa" w:w="2835"/>
            <w:tcBorders>
              <w:top w:val="single" w:sz="6" w:color="BFBFBF"/>
              <w:left w:val="single" w:sz="6" w:color="BFBFBF"/>
              <w:bottom w:val="single" w:sz="6" w:color="BFBFBF"/>
              <w:right w:val="single" w:sz="6" w:color="BFBFBF"/>
            </w:tcBorders>
          </w:tcPr>
          <w:p>
            <w:r/>
            <w:r>
              <w:rPr>
                <w:rFonts w:ascii="Arial" w:hAnsi="Arial"/>
                <w:sz w:val="20"/>
              </w:rPr>
              <w:t>UAT (Tier-2 sandbox)</w:t>
            </w:r>
          </w:p>
        </w:tc>
        <w:tc>
          <w:tcPr>
            <w:tcW w:type="dxa" w:w="3969"/>
            <w:tcBorders>
              <w:top w:val="single" w:sz="6" w:color="BFBFBF"/>
              <w:left w:val="single" w:sz="6" w:color="BFBFBF"/>
              <w:bottom w:val="single" w:sz="6" w:color="BFBFBF"/>
              <w:right w:val="single" w:sz="6" w:color="BFBFBF"/>
            </w:tcBorders>
          </w:tcPr>
          <w:p>
            <w:r/>
            <w:r>
              <w:rPr>
                <w:rFonts w:ascii="Arial" w:hAnsi="Arial"/>
                <w:sz w:val="20"/>
              </w:rPr>
              <w:t>Refreshed pre-UAT entry</w:t>
            </w:r>
          </w:p>
        </w:tc>
      </w:tr>
      <w:tr>
        <w:tc>
          <w:tcPr>
            <w:tcW w:type="dxa" w:w="1984"/>
            <w:tcBorders>
              <w:top w:val="single" w:sz="6" w:color="BFBFBF"/>
              <w:left w:val="single" w:sz="6" w:color="BFBFBF"/>
              <w:bottom w:val="single" w:sz="6" w:color="BFBFBF"/>
              <w:right w:val="single" w:sz="6" w:color="BFBFBF"/>
            </w:tcBorders>
          </w:tcPr>
          <w:p>
            <w:r/>
            <w:r>
              <w:rPr>
                <w:rFonts w:ascii="Arial" w:hAnsi="Arial"/>
                <w:sz w:val="20"/>
              </w:rPr>
              <w:t>Performance</w:t>
            </w:r>
          </w:p>
        </w:tc>
        <w:tc>
          <w:tcPr>
            <w:tcW w:type="dxa" w:w="2835"/>
            <w:tcBorders>
              <w:top w:val="single" w:sz="6" w:color="BFBFBF"/>
              <w:left w:val="single" w:sz="6" w:color="BFBFBF"/>
              <w:bottom w:val="single" w:sz="6" w:color="BFBFBF"/>
              <w:right w:val="single" w:sz="6" w:color="BFBFBF"/>
            </w:tcBorders>
          </w:tcPr>
          <w:p>
            <w:r/>
            <w:r>
              <w:rPr>
                <w:rFonts w:ascii="Arial" w:hAnsi="Arial"/>
                <w:sz w:val="20"/>
              </w:rPr>
              <w:t>PERF (Tier-3 sandbox)</w:t>
            </w:r>
          </w:p>
        </w:tc>
        <w:tc>
          <w:tcPr>
            <w:tcW w:type="dxa" w:w="3969"/>
            <w:tcBorders>
              <w:top w:val="single" w:sz="6" w:color="BFBFBF"/>
              <w:left w:val="single" w:sz="6" w:color="BFBFBF"/>
              <w:bottom w:val="single" w:sz="6" w:color="BFBFBF"/>
              <w:right w:val="single" w:sz="6" w:color="BFBFBF"/>
            </w:tcBorders>
          </w:tcPr>
          <w:p>
            <w:r/>
            <w:r>
              <w:rPr>
                <w:rFonts w:ascii="Arial" w:hAnsi="Arial"/>
                <w:sz w:val="20"/>
              </w:rPr>
              <w:t>PROD-equivalent volumes</w:t>
            </w:r>
          </w:p>
        </w:tc>
      </w:tr>
      <w:tr>
        <w:tc>
          <w:tcPr>
            <w:tcW w:type="dxa" w:w="1984"/>
            <w:tcBorders>
              <w:top w:val="single" w:sz="6" w:color="BFBFBF"/>
              <w:left w:val="single" w:sz="6" w:color="BFBFBF"/>
              <w:bottom w:val="single" w:sz="6" w:color="BFBFBF"/>
              <w:right w:val="single" w:sz="6" w:color="BFBFBF"/>
            </w:tcBorders>
          </w:tcPr>
          <w:p>
            <w:r/>
            <w:r>
              <w:rPr>
                <w:rFonts w:ascii="Arial" w:hAnsi="Arial"/>
                <w:sz w:val="20"/>
              </w:rPr>
              <w:t>Dress rehearsal</w:t>
            </w:r>
          </w:p>
        </w:tc>
        <w:tc>
          <w:tcPr>
            <w:tcW w:type="dxa" w:w="2835"/>
            <w:tcBorders>
              <w:top w:val="single" w:sz="6" w:color="BFBFBF"/>
              <w:left w:val="single" w:sz="6" w:color="BFBFBF"/>
              <w:bottom w:val="single" w:sz="6" w:color="BFBFBF"/>
              <w:right w:val="single" w:sz="6" w:color="BFBFBF"/>
            </w:tcBorders>
          </w:tcPr>
          <w:p>
            <w:r/>
            <w:r>
              <w:rPr>
                <w:rFonts w:ascii="Arial" w:hAnsi="Arial"/>
                <w:sz w:val="20"/>
              </w:rPr>
              <w:t>PROD-mirror (Tier-3 or PROD-staging)</w:t>
            </w:r>
          </w:p>
        </w:tc>
        <w:tc>
          <w:tcPr>
            <w:tcW w:type="dxa" w:w="3969"/>
            <w:tcBorders>
              <w:top w:val="single" w:sz="6" w:color="BFBFBF"/>
              <w:left w:val="single" w:sz="6" w:color="BFBFBF"/>
              <w:bottom w:val="single" w:sz="6" w:color="BFBFBF"/>
              <w:right w:val="single" w:sz="6" w:color="BFBFBF"/>
            </w:tcBorders>
          </w:tcPr>
          <w:p>
            <w:r/>
            <w:r>
              <w:rPr>
                <w:rFonts w:ascii="Arial" w:hAnsi="Arial"/>
                <w:sz w:val="20"/>
              </w:rPr>
              <w:t>From PROD copy</w:t>
            </w:r>
          </w:p>
        </w:tc>
      </w:tr>
    </w:tbl>
    <w:p/>
    <w:p>
      <w:pPr>
        <w:pStyle w:val="Heading1"/>
      </w:pPr>
      <w:r>
        <w:t>7. Roles</w:t>
      </w:r>
    </w:p>
    <w:tbl>
      <w:tblPr>
        <w:tblW w:type="auto" w:w="0"/>
        <w:tblLayout w:type="fixed"/>
        <w:tblLook w:firstColumn="1" w:firstRow="1" w:lastColumn="0" w:lastRow="0" w:noHBand="0" w:noVBand="1" w:val="04A0"/>
      </w:tblPr>
      <w:tblGrid>
        <w:gridCol w:w="4320"/>
        <w:gridCol w:w="4320"/>
      </w:tblGrid>
      <w:tr>
        <w:tc>
          <w:tcPr>
            <w:tcW w:type="dxa" w:w="2835"/>
            <w:shd w:val="clear" w:color="auto" w:fill="1E2761"/>
            <w:tcBorders>
              <w:top w:val="single" w:sz="6" w:color="BFBFBF"/>
              <w:left w:val="single" w:sz="6" w:color="BFBFBF"/>
              <w:bottom w:val="single" w:sz="6" w:color="BFBFBF"/>
              <w:right w:val="single" w:sz="6" w:color="BFBFBF"/>
            </w:tcBorders>
          </w:tcPr>
          <w:p>
            <w:r/>
            <w:r>
              <w:rPr>
                <w:rFonts w:ascii="Arial" w:hAnsi="Arial"/>
                <w:b/>
                <w:color w:val="FFFFFF"/>
                <w:sz w:val="20"/>
              </w:rPr>
              <w:t>Role</w:t>
            </w:r>
          </w:p>
        </w:tc>
        <w:tc>
          <w:tcPr>
            <w:tcW w:type="dxa" w:w="5669"/>
            <w:shd w:val="clear" w:color="auto" w:fill="1E2761"/>
            <w:tcBorders>
              <w:top w:val="single" w:sz="6" w:color="BFBFBF"/>
              <w:left w:val="single" w:sz="6" w:color="BFBFBF"/>
              <w:bottom w:val="single" w:sz="6" w:color="BFBFBF"/>
              <w:right w:val="single" w:sz="6" w:color="BFBFBF"/>
            </w:tcBorders>
          </w:tcPr>
          <w:p>
            <w:r/>
            <w:r>
              <w:rPr>
                <w:rFonts w:ascii="Arial" w:hAnsi="Arial"/>
                <w:b/>
                <w:color w:val="FFFFFF"/>
                <w:sz w:val="20"/>
              </w:rPr>
              <w:t>Responsibility</w:t>
            </w:r>
          </w:p>
        </w:tc>
      </w:tr>
      <w:tr>
        <w:tc>
          <w:tcPr>
            <w:tcW w:type="dxa" w:w="2835"/>
            <w:tcBorders>
              <w:top w:val="single" w:sz="6" w:color="BFBFBF"/>
              <w:left w:val="single" w:sz="6" w:color="BFBFBF"/>
              <w:bottom w:val="single" w:sz="6" w:color="BFBFBF"/>
              <w:right w:val="single" w:sz="6" w:color="BFBFBF"/>
            </w:tcBorders>
          </w:tcPr>
          <w:p>
            <w:r>
              <w:t>Client Test Manager (Client)</w:t>
            </w:r>
            <w:r>
              <w:rPr>
                <w:rFonts w:ascii="Arial" w:hAnsi="Arial"/>
                <w:sz w:val="20"/>
              </w:rPr>
            </w:r>
          </w:p>
        </w:tc>
        <w:tc>
          <w:tcPr>
            <w:tcW w:type="dxa" w:w="5669"/>
            <w:tcBorders>
              <w:top w:val="single" w:sz="6" w:color="BFBFBF"/>
              <w:left w:val="single" w:sz="6" w:color="BFBFBF"/>
              <w:bottom w:val="single" w:sz="6" w:color="BFBFBF"/>
              <w:right w:val="single" w:sz="6" w:color="BFBFBF"/>
            </w:tcBorders>
          </w:tcPr>
          <w:p>
            <w:r/>
            <w:r>
              <w:rPr>
                <w:rFonts w:ascii="Arial" w:hAnsi="Arial"/>
                <w:sz w:val="20"/>
              </w:rPr>
              <w:t>Owns this strategy; SIT/UAT entry &amp; exit; defect triage; reporting</w:t>
            </w:r>
          </w:p>
        </w:tc>
      </w:tr>
      <w:tr>
        <w:tc>
          <w:tcPr>
            <w:tcW w:type="dxa" w:w="2835"/>
            <w:tcBorders>
              <w:top w:val="single" w:sz="6" w:color="BFBFBF"/>
              <w:left w:val="single" w:sz="6" w:color="BFBFBF"/>
              <w:bottom w:val="single" w:sz="6" w:color="BFBFBF"/>
              <w:right w:val="single" w:sz="6" w:color="BFBFBF"/>
            </w:tcBorders>
          </w:tcPr>
          <w:p>
            <w:r/>
            <w:r>
              <w:rPr>
                <w:rFonts w:ascii="Arial" w:hAnsi="Arial"/>
                <w:sz w:val="20"/>
              </w:rPr>
              <w:t>SI Test Manager</w:t>
            </w:r>
          </w:p>
        </w:tc>
        <w:tc>
          <w:tcPr>
            <w:tcW w:type="dxa" w:w="5669"/>
            <w:tcBorders>
              <w:top w:val="single" w:sz="6" w:color="BFBFBF"/>
              <w:left w:val="single" w:sz="6" w:color="BFBFBF"/>
              <w:bottom w:val="single" w:sz="6" w:color="BFBFBF"/>
              <w:right w:val="single" w:sz="6" w:color="BFBFBF"/>
            </w:tcBorders>
          </w:tcPr>
          <w:p>
            <w:r/>
            <w:r>
              <w:rPr>
                <w:rFonts w:ascii="Arial" w:hAnsi="Arial"/>
                <w:sz w:val="20"/>
              </w:rPr>
              <w:t>Coordinates SI testers; provides SIT execution capacity</w:t>
            </w:r>
          </w:p>
        </w:tc>
      </w:tr>
      <w:tr>
        <w:tc>
          <w:tcPr>
            <w:tcW w:type="dxa" w:w="2835"/>
            <w:tcBorders>
              <w:top w:val="single" w:sz="6" w:color="BFBFBF"/>
              <w:left w:val="single" w:sz="6" w:color="BFBFBF"/>
              <w:bottom w:val="single" w:sz="6" w:color="BFBFBF"/>
              <w:right w:val="single" w:sz="6" w:color="BFBFBF"/>
            </w:tcBorders>
          </w:tcPr>
          <w:p>
            <w:r/>
            <w:r>
              <w:rPr>
                <w:rFonts w:ascii="Arial" w:hAnsi="Arial"/>
                <w:sz w:val="20"/>
              </w:rPr>
              <w:t>Business UAT testers</w:t>
            </w:r>
          </w:p>
        </w:tc>
        <w:tc>
          <w:tcPr>
            <w:tcW w:type="dxa" w:w="5669"/>
            <w:tcBorders>
              <w:top w:val="single" w:sz="6" w:color="BFBFBF"/>
              <w:left w:val="single" w:sz="6" w:color="BFBFBF"/>
              <w:bottom w:val="single" w:sz="6" w:color="BFBFBF"/>
              <w:right w:val="single" w:sz="6" w:color="BFBFBF"/>
            </w:tcBorders>
          </w:tcPr>
          <w:p>
            <w:r/>
            <w:r>
              <w:rPr>
                <w:rFonts w:ascii="Arial" w:hAnsi="Arial"/>
                <w:sz w:val="20"/>
              </w:rPr>
              <w:t>Execute UAT scripts independently; raise defects</w:t>
            </w:r>
          </w:p>
        </w:tc>
      </w:tr>
      <w:tr>
        <w:tc>
          <w:tcPr>
            <w:tcW w:type="dxa" w:w="2835"/>
            <w:tcBorders>
              <w:top w:val="single" w:sz="6" w:color="BFBFBF"/>
              <w:left w:val="single" w:sz="6" w:color="BFBFBF"/>
              <w:bottom w:val="single" w:sz="6" w:color="BFBFBF"/>
              <w:right w:val="single" w:sz="6" w:color="BFBFBF"/>
            </w:tcBorders>
          </w:tcPr>
          <w:p>
            <w:r/>
            <w:r>
              <w:rPr>
                <w:rFonts w:ascii="Arial" w:hAnsi="Arial"/>
                <w:sz w:val="20"/>
              </w:rPr>
              <w:t>Process Owners</w:t>
            </w:r>
          </w:p>
        </w:tc>
        <w:tc>
          <w:tcPr>
            <w:tcW w:type="dxa" w:w="5669"/>
            <w:tcBorders>
              <w:top w:val="single" w:sz="6" w:color="BFBFBF"/>
              <w:left w:val="single" w:sz="6" w:color="BFBFBF"/>
              <w:bottom w:val="single" w:sz="6" w:color="BFBFBF"/>
              <w:right w:val="single" w:sz="6" w:color="BFBFBF"/>
            </w:tcBorders>
          </w:tcPr>
          <w:p>
            <w:r/>
            <w:r>
              <w:rPr>
                <w:rFonts w:ascii="Arial" w:hAnsi="Arial"/>
                <w:sz w:val="20"/>
              </w:rPr>
              <w:t>Sign off UAT — DO NOT execute it</w:t>
            </w:r>
          </w:p>
        </w:tc>
      </w:tr>
      <w:tr>
        <w:tc>
          <w:tcPr>
            <w:tcW w:type="dxa" w:w="2835"/>
            <w:tcBorders>
              <w:top w:val="single" w:sz="6" w:color="BFBFBF"/>
              <w:left w:val="single" w:sz="6" w:color="BFBFBF"/>
              <w:bottom w:val="single" w:sz="6" w:color="BFBFBF"/>
              <w:right w:val="single" w:sz="6" w:color="BFBFBF"/>
            </w:tcBorders>
          </w:tcPr>
          <w:p>
            <w:r/>
            <w:r>
              <w:rPr>
                <w:rFonts w:ascii="Arial" w:hAnsi="Arial"/>
                <w:sz w:val="20"/>
              </w:rPr>
              <w:t>Design Authority</w:t>
            </w:r>
          </w:p>
        </w:tc>
        <w:tc>
          <w:tcPr>
            <w:tcW w:type="dxa" w:w="5669"/>
            <w:tcBorders>
              <w:top w:val="single" w:sz="6" w:color="BFBFBF"/>
              <w:left w:val="single" w:sz="6" w:color="BFBFBF"/>
              <w:bottom w:val="single" w:sz="6" w:color="BFBFBF"/>
              <w:right w:val="single" w:sz="6" w:color="BFBFBF"/>
            </w:tcBorders>
          </w:tcPr>
          <w:p>
            <w:r/>
            <w:r>
              <w:rPr>
                <w:rFonts w:ascii="Arial" w:hAnsi="Arial"/>
                <w:sz w:val="20"/>
              </w:rPr>
              <w:t>Approves this strategy and resolves test-related design decisions</w:t>
            </w:r>
          </w:p>
        </w:tc>
      </w:tr>
      <w:tr>
        <w:tc>
          <w:tcPr>
            <w:tcW w:type="dxa" w:w="2835"/>
            <w:tcBorders>
              <w:top w:val="single" w:sz="6" w:color="BFBFBF"/>
              <w:left w:val="single" w:sz="6" w:color="BFBFBF"/>
              <w:bottom w:val="single" w:sz="6" w:color="BFBFBF"/>
              <w:right w:val="single" w:sz="6" w:color="BFBFBF"/>
            </w:tcBorders>
          </w:tcPr>
          <w:p>
            <w:r/>
            <w:r>
              <w:rPr>
                <w:rFonts w:ascii="Arial" w:hAnsi="Arial"/>
                <w:sz w:val="20"/>
              </w:rPr>
              <w:t>Steering Committee</w:t>
            </w:r>
          </w:p>
        </w:tc>
        <w:tc>
          <w:tcPr>
            <w:tcW w:type="dxa" w:w="5669"/>
            <w:tcBorders>
              <w:top w:val="single" w:sz="6" w:color="BFBFBF"/>
              <w:left w:val="single" w:sz="6" w:color="BFBFBF"/>
              <w:bottom w:val="single" w:sz="6" w:color="BFBFBF"/>
              <w:right w:val="single" w:sz="6" w:color="BFBFBF"/>
            </w:tcBorders>
          </w:tcPr>
          <w:p>
            <w:r/>
            <w:r>
              <w:rPr>
                <w:rFonts w:ascii="Arial" w:hAnsi="Arial"/>
                <w:sz w:val="20"/>
              </w:rPr>
              <w:t>Governs against entry / exit criteria; decides go-live readiness</w:t>
            </w:r>
          </w:p>
        </w:tc>
      </w:tr>
    </w:tbl>
    <w:p/>
    <w:p>
      <w:pPr>
        <w:pStyle w:val="Heading1"/>
      </w:pPr>
      <w:r>
        <w:t>8. Reporting</w:t>
      </w:r>
    </w:p>
    <w:p>
      <w:r>
        <w:rPr>
          <w:rFonts w:ascii="Arial" w:hAnsi="Arial"/>
          <w:b w:val="0"/>
          <w:i w:val="0"/>
          <w:sz w:val="22"/>
        </w:rPr>
        <w:t>Weekly test report (Client Test Manager) covering: scripts planned vs run vs passed, defect count by severity, defect ageing, blocked scripts, environment availability, and forecast to next milestone. Goes to SteerCo monthly and Design Authority bi-weekly.</w:t>
      </w:r>
    </w:p>
    <w:p>
      <w:pPr>
        <w:pStyle w:val="Heading1"/>
      </w:pPr>
      <w:r>
        <w:t>9. Risks &amp; mitigations</w:t>
      </w:r>
    </w:p>
    <w:tbl>
      <w:tblPr>
        <w:tblW w:type="auto" w:w="0"/>
        <w:tblLayout w:type="fixed"/>
        <w:tblLook w:firstColumn="1" w:firstRow="1" w:lastColumn="0" w:lastRow="0" w:noHBand="0" w:noVBand="1" w:val="04A0"/>
      </w:tblPr>
      <w:tblGrid>
        <w:gridCol w:w="4320"/>
        <w:gridCol w:w="4320"/>
      </w:tblGrid>
      <w:tr>
        <w:tc>
          <w:tcPr>
            <w:tcW w:type="dxa" w:w="3685"/>
            <w:shd w:val="clear" w:color="auto" w:fill="1E2761"/>
            <w:tcBorders>
              <w:top w:val="single" w:sz="6" w:color="BFBFBF"/>
              <w:left w:val="single" w:sz="6" w:color="BFBFBF"/>
              <w:bottom w:val="single" w:sz="6" w:color="BFBFBF"/>
              <w:right w:val="single" w:sz="6" w:color="BFBFBF"/>
            </w:tcBorders>
          </w:tcPr>
          <w:p>
            <w:r/>
            <w:r>
              <w:rPr>
                <w:rFonts w:ascii="Arial" w:hAnsi="Arial"/>
                <w:b/>
                <w:color w:val="FFFFFF"/>
                <w:sz w:val="20"/>
              </w:rPr>
              <w:t>Risk</w:t>
            </w:r>
          </w:p>
        </w:tc>
        <w:tc>
          <w:tcPr>
            <w:tcW w:type="dxa" w:w="4819"/>
            <w:shd w:val="clear" w:color="auto" w:fill="1E2761"/>
            <w:tcBorders>
              <w:top w:val="single" w:sz="6" w:color="BFBFBF"/>
              <w:left w:val="single" w:sz="6" w:color="BFBFBF"/>
              <w:bottom w:val="single" w:sz="6" w:color="BFBFBF"/>
              <w:right w:val="single" w:sz="6" w:color="BFBFBF"/>
            </w:tcBorders>
          </w:tcPr>
          <w:p>
            <w:r/>
            <w:r>
              <w:rPr>
                <w:rFonts w:ascii="Arial" w:hAnsi="Arial"/>
                <w:b/>
                <w:color w:val="FFFFFF"/>
                <w:sz w:val="20"/>
              </w:rPr>
              <w:t>Mitigation</w:t>
            </w:r>
          </w:p>
        </w:tc>
      </w:tr>
      <w:tr>
        <w:tc>
          <w:tcPr>
            <w:tcW w:type="dxa" w:w="3685"/>
            <w:tcBorders>
              <w:top w:val="single" w:sz="6" w:color="BFBFBF"/>
              <w:left w:val="single" w:sz="6" w:color="BFBFBF"/>
              <w:bottom w:val="single" w:sz="6" w:color="BFBFBF"/>
              <w:right w:val="single" w:sz="6" w:color="BFBFBF"/>
            </w:tcBorders>
          </w:tcPr>
          <w:p>
            <w:r/>
            <w:r>
              <w:rPr>
                <w:rFonts w:ascii="Arial" w:hAnsi="Arial"/>
                <w:sz w:val="20"/>
              </w:rPr>
              <w:t>UAT compressed below 4 weeks</w:t>
            </w:r>
          </w:p>
        </w:tc>
        <w:tc>
          <w:tcPr>
            <w:tcW w:type="dxa" w:w="4819"/>
            <w:tcBorders>
              <w:top w:val="single" w:sz="6" w:color="BFBFBF"/>
              <w:left w:val="single" w:sz="6" w:color="BFBFBF"/>
              <w:bottom w:val="single" w:sz="6" w:color="BFBFBF"/>
              <w:right w:val="single" w:sz="6" w:color="BFBFBF"/>
            </w:tcBorders>
          </w:tcPr>
          <w:p>
            <w:r/>
            <w:r>
              <w:rPr>
                <w:rFonts w:ascii="Arial" w:hAnsi="Arial"/>
                <w:sz w:val="20"/>
              </w:rPr>
              <w:t>Hold the line at SteerCo; if compressed, stage release is the only safe option</w:t>
            </w:r>
          </w:p>
        </w:tc>
      </w:tr>
      <w:tr>
        <w:tc>
          <w:tcPr>
            <w:tcW w:type="dxa" w:w="3685"/>
            <w:tcBorders>
              <w:top w:val="single" w:sz="6" w:color="BFBFBF"/>
              <w:left w:val="single" w:sz="6" w:color="BFBFBF"/>
              <w:bottom w:val="single" w:sz="6" w:color="BFBFBF"/>
              <w:right w:val="single" w:sz="6" w:color="BFBFBF"/>
            </w:tcBorders>
          </w:tcPr>
          <w:p>
            <w:r>
              <w:t>Process Owners executing UAT scripts</w:t>
            </w:r>
            <w:r>
              <w:rPr>
                <w:rFonts w:ascii="Arial" w:hAnsi="Arial"/>
                <w:sz w:val="20"/>
              </w:rPr>
            </w:r>
          </w:p>
        </w:tc>
        <w:tc>
          <w:tcPr>
            <w:tcW w:type="dxa" w:w="4819"/>
            <w:tcBorders>
              <w:top w:val="single" w:sz="6" w:color="BFBFBF"/>
              <w:left w:val="single" w:sz="6" w:color="BFBFBF"/>
              <w:bottom w:val="single" w:sz="6" w:color="BFBFBF"/>
              <w:right w:val="single" w:sz="6" w:color="BFBFBF"/>
            </w:tcBorders>
          </w:tcPr>
          <w:p>
            <w:r>
              <w:t>Educate sponsors at S13 entry; named independent testers in RACI</w:t>
            </w:r>
            <w:r>
              <w:rPr>
                <w:rFonts w:ascii="Arial" w:hAnsi="Arial"/>
                <w:sz w:val="20"/>
              </w:rPr>
            </w:r>
          </w:p>
        </w:tc>
      </w:tr>
      <w:tr>
        <w:tc>
          <w:tcPr>
            <w:tcW w:type="dxa" w:w="3685"/>
            <w:tcBorders>
              <w:top w:val="single" w:sz="6" w:color="BFBFBF"/>
              <w:left w:val="single" w:sz="6" w:color="BFBFBF"/>
              <w:bottom w:val="single" w:sz="6" w:color="BFBFBF"/>
              <w:right w:val="single" w:sz="6" w:color="BFBFBF"/>
            </w:tcBorders>
          </w:tcPr>
          <w:p>
            <w:r/>
            <w:r>
              <w:rPr>
                <w:rFonts w:ascii="Arial" w:hAnsi="Arial"/>
                <w:sz w:val="20"/>
              </w:rPr>
              <w:t>Defects accumulate without triage</w:t>
            </w:r>
          </w:p>
        </w:tc>
        <w:tc>
          <w:tcPr>
            <w:tcW w:type="dxa" w:w="4819"/>
            <w:tcBorders>
              <w:top w:val="single" w:sz="6" w:color="BFBFBF"/>
              <w:left w:val="single" w:sz="6" w:color="BFBFBF"/>
              <w:bottom w:val="single" w:sz="6" w:color="BFBFBF"/>
              <w:right w:val="single" w:sz="6" w:color="BFBFBF"/>
            </w:tcBorders>
          </w:tcPr>
          <w:p>
            <w:r/>
            <w:r>
              <w:rPr>
                <w:rFonts w:ascii="Arial" w:hAnsi="Arial"/>
                <w:sz w:val="20"/>
              </w:rPr>
              <w:t>Daily triage from Day 1 of SIT; defect ageing as exit gate</w:t>
            </w:r>
          </w:p>
        </w:tc>
      </w:tr>
      <w:tr>
        <w:tc>
          <w:tcPr>
            <w:tcW w:type="dxa" w:w="3685"/>
            <w:tcBorders>
              <w:top w:val="single" w:sz="6" w:color="BFBFBF"/>
              <w:left w:val="single" w:sz="6" w:color="BFBFBF"/>
              <w:bottom w:val="single" w:sz="6" w:color="BFBFBF"/>
              <w:right w:val="single" w:sz="6" w:color="BFBFBF"/>
            </w:tcBorders>
          </w:tcPr>
          <w:p>
            <w:r/>
            <w:r>
              <w:rPr>
                <w:rFonts w:ascii="Arial" w:hAnsi="Arial"/>
                <w:sz w:val="20"/>
              </w:rPr>
              <w:t>Environment refresh failures</w:t>
            </w:r>
          </w:p>
        </w:tc>
        <w:tc>
          <w:tcPr>
            <w:tcW w:type="dxa" w:w="4819"/>
            <w:tcBorders>
              <w:top w:val="single" w:sz="6" w:color="BFBFBF"/>
              <w:left w:val="single" w:sz="6" w:color="BFBFBF"/>
              <w:bottom w:val="single" w:sz="6" w:color="BFBFBF"/>
              <w:right w:val="single" w:sz="6" w:color="BFBFBF"/>
            </w:tcBorders>
          </w:tcPr>
          <w:p>
            <w:r/>
            <w:r>
              <w:rPr>
                <w:rFonts w:ascii="Arial" w:hAnsi="Arial"/>
                <w:sz w:val="20"/>
              </w:rPr>
              <w:t>3 mock loads minimum; Microsoft / SAP / Oracle support relationships in place</w:t>
            </w:r>
          </w:p>
        </w:tc>
      </w:tr>
      <w:tr>
        <w:tc>
          <w:tcPr>
            <w:tcW w:type="dxa" w:w="3685"/>
            <w:tcBorders>
              <w:top w:val="single" w:sz="6" w:color="BFBFBF"/>
              <w:left w:val="single" w:sz="6" w:color="BFBFBF"/>
              <w:bottom w:val="single" w:sz="6" w:color="BFBFBF"/>
              <w:right w:val="single" w:sz="6" w:color="BFBFBF"/>
            </w:tcBorders>
          </w:tcPr>
          <w:p>
            <w:r/>
            <w:r>
              <w:rPr>
                <w:rFonts w:ascii="Arial" w:hAnsi="Arial"/>
                <w:sz w:val="20"/>
              </w:rPr>
              <w:t>Test data quality below threshold</w:t>
            </w:r>
          </w:p>
        </w:tc>
        <w:tc>
          <w:tcPr>
            <w:tcW w:type="dxa" w:w="4819"/>
            <w:tcBorders>
              <w:top w:val="single" w:sz="6" w:color="BFBFBF"/>
              <w:left w:val="single" w:sz="6" w:color="BFBFBF"/>
              <w:bottom w:val="single" w:sz="6" w:color="BFBFBF"/>
              <w:right w:val="single" w:sz="6" w:color="BFBFBF"/>
            </w:tcBorders>
          </w:tcPr>
          <w:p>
            <w:r/>
            <w:r>
              <w:rPr>
                <w:rFonts w:ascii="Arial" w:hAnsi="Arial"/>
                <w:sz w:val="20"/>
              </w:rPr>
              <w:t>Mock load 1 dedicated to data quality assessment, not test execution</w:t>
            </w:r>
          </w:p>
        </w:tc>
      </w:tr>
    </w:tbl>
    <w:p/>
    <w:sectPr w:rsidR="00FC693F" w:rsidRPr="0006063C" w:rsidSect="00034616">
      <w:headerReference w:type="default" r:id="rId9"/>
      <w:headerReference w:type="first" r:id="rId10"/>
      <w:headerReference w:type="even" r:id="rId11"/>
      <w:footerReference w:type="default" r:id="rId12"/>
      <w:footerReference w:type="first" r:id="rId13"/>
      <w:footerReference w:type="even" r:id="rId1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pPr>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80" w:after="120"/>
      <w:outlineLvl w:val="0"/>
    </w:pPr>
    <w:rPr>
      <w:rFonts w:asciiTheme="majorHAnsi" w:eastAsiaTheme="majorEastAsia" w:hAnsiTheme="majorHAnsi" w:cstheme="majorBidi" w:ascii="Arial" w:hAnsi="Arial"/>
      <w:b/>
      <w:bCs/>
      <w:color w:val="1E2761"/>
      <w:sz w:val="36"/>
      <w:szCs w:val="28"/>
    </w:rPr>
  </w:style>
  <w:style w:type="paragraph" w:styleId="Heading2">
    <w:name w:val="heading 2"/>
    <w:basedOn w:val="Normal"/>
    <w:next w:val="Normal"/>
    <w:link w:val="Heading2Char"/>
    <w:uiPriority w:val="9"/>
    <w:unhideWhenUsed/>
    <w:qFormat/>
    <w:rsid w:val="00FC693F"/>
    <w:pPr>
      <w:keepNext/>
      <w:keepLines/>
      <w:spacing w:before="280" w:after="120"/>
      <w:outlineLvl w:val="1"/>
    </w:pPr>
    <w:rPr>
      <w:rFonts w:asciiTheme="majorHAnsi" w:eastAsiaTheme="majorEastAsia" w:hAnsiTheme="majorHAnsi" w:cstheme="majorBidi" w:ascii="Arial" w:hAnsi="Arial"/>
      <w:b/>
      <w:bCs/>
      <w:color w:val="1E2761"/>
      <w:sz w:val="28"/>
      <w:szCs w:val="26"/>
    </w:rPr>
  </w:style>
  <w:style w:type="paragraph" w:styleId="Heading3">
    <w:name w:val="heading 3"/>
    <w:basedOn w:val="Normal"/>
    <w:next w:val="Normal"/>
    <w:link w:val="Heading3Char"/>
    <w:uiPriority w:val="9"/>
    <w:unhideWhenUsed/>
    <w:qFormat/>
    <w:rsid w:val="00FC693F"/>
    <w:pPr>
      <w:keepNext/>
      <w:keepLines/>
      <w:spacing w:before="280" w:after="120"/>
      <w:outlineLvl w:val="2"/>
    </w:pPr>
    <w:rPr>
      <w:rFonts w:asciiTheme="majorHAnsi" w:eastAsiaTheme="majorEastAsia" w:hAnsiTheme="majorHAnsi" w:cstheme="majorBidi" w:ascii="Arial" w:hAnsi="Arial"/>
      <w:b/>
      <w:bCs/>
      <w:color w:val="1E2761"/>
      <w:sz w:val="24"/>
    </w:rPr>
  </w:style>
  <w:style w:type="paragraph" w:styleId="Heading4">
    <w:name w:val="heading 4"/>
    <w:basedOn w:val="Normal"/>
    <w:next w:val="Normal"/>
    <w:link w:val="Heading4Char"/>
    <w:uiPriority w:val="9"/>
    <w:semiHidden/>
    <w:unhideWhenUsed/>
    <w:qFormat/>
    <w:rsid w:val="00FC693F"/>
    <w:pPr>
      <w:keepNext/>
      <w:keepLines/>
      <w:spacing w:before="280" w:after="120"/>
      <w:outlineLvl w:val="3"/>
    </w:pPr>
    <w:rPr>
      <w:rFonts w:asciiTheme="majorHAnsi" w:eastAsiaTheme="majorEastAsia" w:hAnsiTheme="majorHAnsi" w:cstheme="majorBidi" w:ascii="Arial" w:hAnsi="Arial"/>
      <w:b/>
      <w:bCs/>
      <w:i/>
      <w:iCs/>
      <w:color w:val="1E2761"/>
      <w:sz w:val="22"/>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b/>
      <w:color w:val="1E2761"/>
      <w:spacing w:val="5"/>
      <w:kern w:val="28"/>
      <w:sz w:val="5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header" Target="header3.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