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05"/>
      </w:tblGrid>
      <w:tr>
        <w:tc>
          <w:tcPr>
            <w:tcW w:type="dxa" w:w="10205"/>
            <w:shd w:val="clear" w:color="auto" w:fill="1F4E79"/>
          </w:tcPr>
          <w:p>
            <w:r>
              <w:rPr>
                <w:b/>
                <w:color w:val="FFFFFF"/>
                <w:sz w:val="40"/>
              </w:rPr>
              <w:t>WEEKLY PROGRAMME STATUS REPORT</w:t>
            </w:r>
          </w:p>
          <w:p>
            <w:r>
              <w:rPr>
                <w:color w:val="FFFFFF"/>
                <w:sz w:val="20"/>
              </w:rPr>
              <w:t>Programme: [Name]   ·   Week ending: [dd Mmm yyyy]   ·   Stage: [10–17]</w:t>
            </w:r>
          </w:p>
        </w:tc>
      </w:tr>
    </w:tbl>
    <w:p/>
    <w:p>
      <w:r>
        <w:rPr>
          <w:i/>
          <w:color w:val="808080"/>
          <w:sz w:val="18"/>
        </w:rPr>
        <w:t>Cadence — weekly. Audience — Programme Manager + Workstream Leads (programme team). Distinct from the Monthly Programme Report (Steering audience). The weekly is shorter, sharper, action-led.</w:t>
      </w:r>
    </w:p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1. Overall RAG and headline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1984"/>
        <w:gridCol w:w="1984"/>
        <w:gridCol w:w="1984"/>
        <w:gridCol w:w="4252"/>
      </w:tblGrid>
      <w:tr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Time</w:t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Cost</w:t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Quality</w:t>
            </w:r>
          </w:p>
        </w:tc>
        <w:tc>
          <w:tcPr>
            <w:tcW w:type="dxa" w:w="4252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Headline</w:t>
            </w:r>
          </w:p>
        </w:tc>
      </w:tr>
      <w:tr>
        <w:tc>
          <w:tcPr>
            <w:tcW w:type="dxa" w:w="1984"/>
          </w:tcPr>
          <w:p>
            <w:r>
              <w:rPr>
                <w:i/>
                <w:color w:val="808080"/>
                <w:sz w:val="20"/>
              </w:rPr>
              <w:t>[G/A/R]</w:t>
            </w:r>
          </w:p>
        </w:tc>
        <w:tc>
          <w:tcPr>
            <w:tcW w:type="dxa" w:w="1984"/>
          </w:tcPr>
          <w:p>
            <w:r>
              <w:rPr>
                <w:i/>
                <w:color w:val="808080"/>
                <w:sz w:val="20"/>
              </w:rPr>
              <w:t>[G/A/R]</w:t>
            </w:r>
          </w:p>
        </w:tc>
        <w:tc>
          <w:tcPr>
            <w:tcW w:type="dxa" w:w="1984"/>
          </w:tcPr>
          <w:p>
            <w:r>
              <w:rPr>
                <w:i/>
                <w:color w:val="808080"/>
                <w:sz w:val="20"/>
              </w:rPr>
              <w:t>[G/A/R]</w:t>
            </w:r>
          </w:p>
        </w:tc>
        <w:tc>
          <w:tcPr>
            <w:tcW w:type="dxa" w:w="4252"/>
          </w:tcPr>
          <w:p>
            <w:r>
              <w:rPr>
                <w:i/>
                <w:color w:val="808080"/>
                <w:sz w:val="20"/>
              </w:rPr>
              <w:t>[one sentence — what the team needs to know this week]</w:t>
            </w:r>
          </w:p>
        </w:tc>
      </w:tr>
    </w:tbl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2. Workstream RAG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2551"/>
        <w:gridCol w:w="1417"/>
        <w:gridCol w:w="1417"/>
        <w:gridCol w:w="4819"/>
      </w:tblGrid>
      <w:tr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Workstream</w:t>
            </w:r>
          </w:p>
        </w:tc>
        <w:tc>
          <w:tcPr>
            <w:tcW w:type="dxa" w:w="1417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This wk</w:t>
            </w:r>
          </w:p>
        </w:tc>
        <w:tc>
          <w:tcPr>
            <w:tcW w:type="dxa" w:w="1417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Last wk</w:t>
            </w:r>
          </w:p>
        </w:tc>
        <w:tc>
          <w:tcPr>
            <w:tcW w:type="dxa" w:w="4819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Movement / commentary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sz w:val="20"/>
              </w:rPr>
              <w:t>Functional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sz w:val="20"/>
              </w:rPr>
              <w:t>Technical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sz w:val="20"/>
              </w:rPr>
              <w:t>Data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sz w:val="20"/>
              </w:rPr>
              <w:t>Integration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sz w:val="20"/>
              </w:rPr>
              <w:t>Test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sz w:val="20"/>
              </w:rPr>
              <w:t>Cutover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sz w:val="20"/>
              </w:rPr>
              <w:t>Change Management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sz w:val="20"/>
              </w:rPr>
              <w:t>NFT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</w:tbl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3. Milestones — this week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4535"/>
        <w:gridCol w:w="1417"/>
        <w:gridCol w:w="4252"/>
      </w:tblGrid>
      <w:tr>
        <w:tc>
          <w:tcPr>
            <w:tcW w:type="dxa" w:w="4535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Milestone</w:t>
            </w:r>
          </w:p>
        </w:tc>
        <w:tc>
          <w:tcPr>
            <w:tcW w:type="dxa" w:w="1417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252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Commentary</w:t>
            </w:r>
          </w:p>
        </w:tc>
      </w:tr>
      <w:tr>
        <w:tc>
          <w:tcPr>
            <w:tcW w:type="dxa" w:w="4535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252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4535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252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4535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252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4535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252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</w:tbl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4. Top RAID — this week</w:t>
      </w:r>
    </w:p>
    <w:p>
      <w:r>
        <w:rPr>
          <w:i/>
          <w:color w:val="808080"/>
          <w:sz w:val="18"/>
        </w:rPr>
        <w:t>Top 3 of each. Full register in the RAID Log workbook.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1417"/>
        <w:gridCol w:w="3969"/>
        <w:gridCol w:w="1417"/>
        <w:gridCol w:w="3402"/>
      </w:tblGrid>
      <w:tr>
        <w:tc>
          <w:tcPr>
            <w:tcW w:type="dxa" w:w="1417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3969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417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3402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Owner / next step</w:t>
            </w:r>
          </w:p>
        </w:tc>
      </w:tr>
      <w:tr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96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96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96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96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96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96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417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</w:tbl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5. Decisions needed — this week</w:t>
      </w:r>
    </w:p>
    <w:p>
      <w:r>
        <w:rPr>
          <w:i/>
          <w:color w:val="808080"/>
          <w:sz w:val="18"/>
        </w:rPr>
        <w:t>Each item: decision, options considered, recommendation, by whom, by when. Anything that needs Steering or DA next time.</w:t>
      </w:r>
    </w:p>
    <w:p>
      <w:r>
        <w:rPr>
          <w:i/>
          <w:color w:val="808080"/>
        </w:rPr>
        <w:t>• [Decision needed — context — recommendation — owner — by when]</w:t>
      </w:r>
    </w:p>
    <w:p>
      <w:r>
        <w:rPr>
          <w:i/>
          <w:color w:val="808080"/>
        </w:rPr>
        <w:t>• [Decision needed — context — recommendation — owner — by when]</w:t>
      </w:r>
    </w:p>
    <w:p>
      <w:r>
        <w:rPr>
          <w:i/>
          <w:color w:val="808080"/>
        </w:rPr>
        <w:t>• [Decision needed — context — recommendation — owner — by when]</w:t>
      </w:r>
    </w:p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6. Look-ahead — next week</w:t>
      </w:r>
    </w:p>
    <w:p>
      <w:r>
        <w:rPr>
          <w:b/>
          <w:sz w:val="20"/>
        </w:rPr>
        <w:t>Milestones expected:</w:t>
      </w:r>
    </w:p>
    <w:p>
      <w:r>
        <w:rPr>
          <w:i/>
          <w:color w:val="808080"/>
        </w:rPr>
        <w:t>[]</w:t>
      </w:r>
    </w:p>
    <w:p>
      <w:r>
        <w:rPr>
          <w:b/>
          <w:sz w:val="20"/>
        </w:rPr>
        <w:t>Workshops / DA:</w:t>
      </w:r>
    </w:p>
    <w:p>
      <w:r>
        <w:rPr>
          <w:i/>
          <w:color w:val="808080"/>
        </w:rPr>
        <w:t>[]</w:t>
      </w:r>
    </w:p>
    <w:p>
      <w:r>
        <w:rPr>
          <w:b/>
          <w:sz w:val="20"/>
        </w:rPr>
        <w:t>Risks to watch:</w:t>
      </w:r>
    </w:p>
    <w:p>
      <w:r>
        <w:rPr>
          <w:i/>
          <w:color w:val="808080"/>
        </w:rPr>
        <w:t>[]</w:t>
      </w:r>
    </w:p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7. Actions log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1134"/>
        <w:gridCol w:w="4819"/>
        <w:gridCol w:w="1701"/>
        <w:gridCol w:w="2551"/>
      </w:tblGrid>
      <w:tr>
        <w:tc>
          <w:tcPr>
            <w:tcW w:type="dxa" w:w="1134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Ref</w:t>
            </w:r>
          </w:p>
        </w:tc>
        <w:tc>
          <w:tcPr>
            <w:tcW w:type="dxa" w:w="4819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Due / status</w:t>
            </w:r>
          </w:p>
        </w:tc>
      </w:tr>
      <w:tr>
        <w:tc>
          <w:tcPr>
            <w:tcW w:type="dxa" w:w="1134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701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2551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1134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701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2551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1134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701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2551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1134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701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2551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  <w:tr>
        <w:tc>
          <w:tcPr>
            <w:tcW w:type="dxa" w:w="1134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4819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1701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  <w:tc>
          <w:tcPr>
            <w:tcW w:type="dxa" w:w="2551"/>
          </w:tcPr>
          <w:p>
            <w:r>
              <w:rPr>
                <w:i/>
                <w:color w:val="808080"/>
                <w:sz w:val="20"/>
              </w:rPr>
              <w:t>[]</w:t>
            </w:r>
          </w:p>
        </w:tc>
      </w:tr>
    </w:tbl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