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2761"/>
          <w:sz w:val="60"/>
        </w:rPr>
        <w:t>Integration Specification — HR to ERP</w:t>
      </w:r>
    </w:p>
    <w:p>
      <w:r>
        <w:rPr>
          <w:rFonts w:ascii="Arial" w:hAnsi="Arial"/>
          <w:i/>
          <w:color w:val="595959"/>
          <w:sz w:val="26"/>
        </w:rPr>
        <w:t>Stage 12-13. Worked example. Inbound integration: employees and cost centres from HR system to D365.</w:t>
      </w:r>
    </w:p>
    <w:p>
      <w:pPr>
        <w:pBdr>
          <w:bottom w:val="single" w:sz="18" w:color="1E2761" w:space="1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Document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Integration Specification — HR to ERP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Version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v1.0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Date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April 2026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Owner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SI Technical Lead (with HR system owner counter-sign)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Classification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Programme Use</w:t>
            </w:r>
          </w:p>
        </w:tc>
      </w:tr>
    </w:tbl>
    <w:p>
      <w:r>
        <w:br w:type="page"/>
      </w:r>
    </w:p>
    <w:p>
      <w:pPr>
        <w:pStyle w:val="Heading1"/>
      </w:pPr>
      <w:r>
        <w:t>1. Integration overview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Item</w:t>
            </w:r>
          </w:p>
        </w:tc>
        <w:tc>
          <w:tcPr>
            <w:tcW w:type="dxa" w:w="6236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Integration ID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INT-001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HR to ERP — employees and cost centres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Direction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Inbound only (HR → ERP)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Source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Workday HR (existing)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Target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D365 Finance + Supply Chain Management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Pattern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REST API pull + delta processing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Frequency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Daily at 02:00 UK time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Volume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~3,200 employee records; ~80 cost centres; expected daily delta &lt; 50 records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Owner (build)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 Technical Lead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Owner (run)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>
              <w:t>IT Operations (post Hypercare &amp; Stabilisation (S17))</w:t>
            </w:r>
            <w:r>
              <w:rPr>
                <w:rFonts w:ascii="Arial" w:hAnsi="Arial"/>
                <w:sz w:val="20"/>
              </w:rPr>
            </w:r>
          </w:p>
        </w:tc>
      </w:tr>
    </w:tbl>
    <w:p/>
    <w:p>
      <w:pPr>
        <w:pStyle w:val="Heading1"/>
      </w:pPr>
      <w:r>
        <w:t>2. Why this integration</w:t>
      </w:r>
    </w:p>
    <w:p>
      <w:r>
        <w:rPr>
          <w:rFonts w:ascii="Arial" w:hAnsi="Arial"/>
          <w:b w:val="0"/>
          <w:i w:val="0"/>
          <w:sz w:val="22"/>
        </w:rPr>
        <w:t>Employees in ERP are required for: workflow approval routing, cost centre ownership, and expense allocation. Cost centres are required for: GL postings, budget tracking, responsibility reporting. Source of truth is Workday HR; ERP is the consumer. Updating employees directly in ERP is forbidden and policed by the security model.</w:t>
      </w:r>
    </w:p>
    <w:p>
      <w:pPr>
        <w:pStyle w:val="Heading1"/>
      </w:pPr>
      <w:r>
        <w:t>3. Endpoints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Direction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System</w:t>
            </w:r>
          </w:p>
        </w:tc>
        <w:tc>
          <w:tcPr>
            <w:tcW w:type="dxa" w:w="425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Endpoint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Auth</w:t>
            </w:r>
          </w:p>
        </w:tc>
      </w:tr>
      <w:tr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Source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Workday HR</w:t>
            </w:r>
          </w:p>
        </w:tc>
        <w:tc>
          <w:tcPr>
            <w:tcW w:type="dxa" w:w="425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https://wd.acme.com/ccx/api/v1/Workers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OAuth 2.0 client credentials</w:t>
            </w:r>
          </w:p>
        </w:tc>
      </w:tr>
      <w:tr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Source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Workday HR</w:t>
            </w:r>
          </w:p>
        </w:tc>
        <w:tc>
          <w:tcPr>
            <w:tcW w:type="dxa" w:w="425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https://wd.acme.com/ccx/api/v1/CostCenters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OAuth 2.0 client credentials</w:t>
            </w:r>
          </w:p>
        </w:tc>
      </w:tr>
      <w:tr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Target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D365 F&amp;O</w:t>
            </w:r>
          </w:p>
        </w:tc>
        <w:tc>
          <w:tcPr>
            <w:tcW w:type="dxa" w:w="425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DataManagementDefinitionGroups data entity (HCMWorker)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Service principal</w:t>
            </w:r>
          </w:p>
        </w:tc>
      </w:tr>
      <w:tr>
        <w:tc>
          <w:tcPr>
            <w:tcW w:type="dxa" w:w="141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Target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D365 F&amp;O</w:t>
            </w:r>
          </w:p>
        </w:tc>
        <w:tc>
          <w:tcPr>
            <w:tcW w:type="dxa" w:w="425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DataManagementDefinitionGroups data entity (DimensionFinancialTagApplied)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Service principal</w:t>
            </w:r>
          </w:p>
        </w:tc>
      </w:tr>
    </w:tbl>
    <w:p/>
    <w:p>
      <w:pPr>
        <w:pStyle w:val="Heading1"/>
      </w:pPr>
      <w:r>
        <w:t>4. Field mapping — employees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Source field</w:t>
            </w:r>
          </w:p>
        </w:tc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Target field</w:t>
            </w:r>
          </w:p>
        </w:tc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Transformation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worker.id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PersonnelNumber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Direct copy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worker.preferredFirstName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FirstName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Direct copy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worker.preferredLastName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LastName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Direct copy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worker.workEmail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PrimaryContactEmail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Direct copy; lowercase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worker.position.businessTitle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JobTitle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Direct copy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worker.position.department.id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DepartmentNumber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Lookup against Cost Centre mapping table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worker.position.location.id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OperatingUnitNumber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Lookup; default '000' if not mapped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worker.lifecycleState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EmploymentEndDate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If 'TERMINATED', set to terminationDate; else null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worker.position.startDate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EmploymentStartDate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Direct copy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worker.manager.id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Manager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Lookup against existing PersonnelNumber</w:t>
            </w:r>
          </w:p>
        </w:tc>
      </w:tr>
    </w:tbl>
    <w:p/>
    <w:p>
      <w:pPr>
        <w:pStyle w:val="Heading1"/>
      </w:pPr>
      <w:r>
        <w:t>5. Field mapping — cost centres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Source field</w:t>
            </w:r>
          </w:p>
        </w:tc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Target field</w:t>
            </w:r>
          </w:p>
        </w:tc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Transformation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costCenter.id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DepartmentNumber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Direct copy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costCenter.name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Direct copy; truncate to 60 chars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costCenter.parentId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ParentDepartmentNumber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Direct copy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costCenter.owner.id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DepartmentManagerPersonnel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Lookup against PersonnelNumber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costCenter.lifecycle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Inactive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If 'CLOSED', set Inactive=true</w:t>
            </w:r>
          </w:p>
        </w:tc>
      </w:tr>
    </w:tbl>
    <w:p/>
    <w:p>
      <w:pPr>
        <w:pStyle w:val="Heading1"/>
      </w:pPr>
      <w:r>
        <w:t>6. Delta processing</w:t>
      </w:r>
    </w:p>
    <w:p>
      <w:r>
        <w:rPr>
          <w:rFonts w:ascii="Arial" w:hAnsi="Arial"/>
          <w:b w:val="0"/>
          <w:i w:val="0"/>
          <w:sz w:val="22"/>
        </w:rPr>
        <w:t>Logic Apps workflow:</w:t>
      </w:r>
    </w:p>
    <w:p>
      <w:pPr>
        <w:pStyle w:val="ListBullet"/>
      </w:pPr>
      <w:r>
        <w:rPr>
          <w:rFonts w:ascii="Arial" w:hAnsi="Arial"/>
          <w:sz w:val="22"/>
        </w:rPr>
        <w:t>1. Read Workday API with `?lastModifiedAfter={lastSuccessTimestamp}`</w:t>
      </w:r>
    </w:p>
    <w:p>
      <w:pPr>
        <w:pStyle w:val="ListBullet"/>
      </w:pPr>
      <w:r>
        <w:rPr>
          <w:rFonts w:ascii="Arial" w:hAnsi="Arial"/>
          <w:sz w:val="22"/>
        </w:rPr>
        <w:t>2. For each record returned, check existence in ERP via PersonnelNumber lookup</w:t>
      </w:r>
    </w:p>
    <w:p>
      <w:pPr>
        <w:pStyle w:val="ListBullet"/>
      </w:pPr>
      <w:r>
        <w:rPr>
          <w:rFonts w:ascii="Arial" w:hAnsi="Arial"/>
          <w:sz w:val="22"/>
        </w:rPr>
        <w:t>3. If exists, update via PATCH; else create via POST</w:t>
      </w:r>
    </w:p>
    <w:p>
      <w:pPr>
        <w:pStyle w:val="ListBullet"/>
      </w:pPr>
      <w:r>
        <w:rPr>
          <w:rFonts w:ascii="Arial" w:hAnsi="Arial"/>
          <w:sz w:val="22"/>
        </w:rPr>
        <w:t>4. Capture per-record outcome (success / fail / reason) into Run Log</w:t>
      </w:r>
    </w:p>
    <w:p>
      <w:pPr>
        <w:pStyle w:val="ListBullet"/>
      </w:pPr>
      <w:r>
        <w:rPr>
          <w:rFonts w:ascii="Arial" w:hAnsi="Arial"/>
          <w:sz w:val="22"/>
        </w:rPr>
        <w:t>5. Update lastSuccessTimestamp only if 100% success or operator override</w:t>
      </w:r>
    </w:p>
    <w:p>
      <w:pPr>
        <w:pStyle w:val="Heading1"/>
      </w:pPr>
      <w:r>
        <w:t>7. Error handling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Error condition</w:t>
            </w:r>
          </w:p>
        </w:tc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Behaviour</w:t>
            </w:r>
          </w:p>
        </w:tc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Notification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Workday API unreachable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Retry 3 times with 5-min backoff; then raise alert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Email + Teams to IT Ops on-call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Authentication failure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Stop run; do not retry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Email + Teams to IT Ops + Workday admin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Mapping table miss (unmapped cost centre)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Skip record; log warning; continue run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Daily digest to integration owner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D365 record creation fails (validation)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Skip record; log error with full payload; continue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Daily digest + Teams alert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Run takes &gt;30 minutes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Continue but raise alert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Email + Teams to IT Ops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Delta volume &gt; 200 records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Continue but raise alert (anomaly)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Email to integration owner</w:t>
            </w:r>
          </w:p>
        </w:tc>
      </w:tr>
    </w:tbl>
    <w:p/>
    <w:p>
      <w:pPr>
        <w:pStyle w:val="Heading1"/>
      </w:pPr>
      <w:r>
        <w:t>8. Monitoring &amp; SLA</w:t>
      </w:r>
    </w:p>
    <w:p>
      <w:pPr>
        <w:pStyle w:val="ListBullet"/>
      </w:pPr>
      <w:r>
        <w:rPr>
          <w:rFonts w:ascii="Arial" w:hAnsi="Arial"/>
          <w:sz w:val="22"/>
        </w:rPr>
        <w:t>Run dashboard in Azure Monitor — daily success/fail status</w:t>
      </w:r>
    </w:p>
    <w:p>
      <w:pPr>
        <w:pStyle w:val="ListBullet"/>
      </w:pPr>
      <w:r>
        <w:rPr>
          <w:rFonts w:ascii="Arial" w:hAnsi="Arial"/>
          <w:sz w:val="22"/>
        </w:rPr>
        <w:t>Run history retained for 90 days</w:t>
      </w:r>
    </w:p>
    <w:p>
      <w:pPr>
        <w:pStyle w:val="ListBullet"/>
      </w:pPr>
      <w:r>
        <w:rPr>
          <w:rFonts w:ascii="Arial" w:hAnsi="Arial"/>
          <w:sz w:val="22"/>
        </w:rPr>
        <w:t>SLA: integration runs daily by 03:00 UK; HR data available in ERP for first user logins</w:t>
      </w:r>
    </w:p>
    <w:p>
      <w:pPr>
        <w:pStyle w:val="ListBullet"/>
      </w:pPr>
      <w:r>
        <w:rPr>
          <w:rFonts w:ascii="Arial" w:hAnsi="Arial"/>
          <w:sz w:val="22"/>
        </w:rPr>
        <w:t>Mean time to detect failure: 5 minutes (alert)</w:t>
      </w:r>
    </w:p>
    <w:p>
      <w:pPr>
        <w:pStyle w:val="ListBullet"/>
      </w:pPr>
      <w:r>
        <w:rPr>
          <w:rFonts w:ascii="Arial" w:hAnsi="Arial"/>
          <w:sz w:val="22"/>
        </w:rPr>
        <w:t>Mean time to resolve: 4 working hours during business hours; 8 hours overnight</w:t>
      </w:r>
    </w:p>
    <w:p>
      <w:pPr>
        <w:pStyle w:val="Heading1"/>
      </w:pPr>
      <w:r>
        <w:t>9. Test scenarios</w:t>
      </w:r>
    </w:p>
    <w:p>
      <w:pPr>
        <w:pStyle w:val="ListBullet"/>
      </w:pPr>
      <w:r>
        <w:rPr>
          <w:rFonts w:ascii="Arial" w:hAnsi="Arial"/>
          <w:sz w:val="22"/>
        </w:rPr>
        <w:t>Full initial load — 3,200 records, expect 100% success</w:t>
      </w:r>
    </w:p>
    <w:p>
      <w:pPr>
        <w:pStyle w:val="ListBullet"/>
      </w:pPr>
      <w:r>
        <w:rPr>
          <w:rFonts w:ascii="Arial" w:hAnsi="Arial"/>
          <w:sz w:val="22"/>
        </w:rPr>
        <w:t>Daily delta with no changes — completes in under 1 minute, no records updated</w:t>
      </w:r>
    </w:p>
    <w:p>
      <w:pPr>
        <w:pStyle w:val="ListBullet"/>
      </w:pPr>
      <w:r>
        <w:rPr>
          <w:rFonts w:ascii="Arial" w:hAnsi="Arial"/>
          <w:sz w:val="22"/>
        </w:rPr>
        <w:t>Daily delta with 50 employees — completes in under 5 minutes</w:t>
      </w:r>
    </w:p>
    <w:p>
      <w:pPr>
        <w:pStyle w:val="ListBullet"/>
      </w:pPr>
      <w:r>
        <w:rPr>
          <w:rFonts w:ascii="Arial" w:hAnsi="Arial"/>
          <w:sz w:val="22"/>
        </w:rPr>
        <w:t>New employee created in Workday — appears in ERP next run with correct cost centre</w:t>
      </w:r>
    </w:p>
    <w:p>
      <w:pPr>
        <w:pStyle w:val="ListBullet"/>
      </w:pPr>
      <w:r>
        <w:rPr>
          <w:rFonts w:ascii="Arial" w:hAnsi="Arial"/>
          <w:sz w:val="22"/>
        </w:rPr>
        <w:t>Employee terminated in Workday — EmploymentEndDate set, security access removed downstream (within 24 hrs)</w:t>
      </w:r>
    </w:p>
    <w:p>
      <w:pPr>
        <w:pStyle w:val="ListBullet"/>
      </w:pPr>
      <w:r>
        <w:rPr>
          <w:rFonts w:ascii="Arial" w:hAnsi="Arial"/>
          <w:sz w:val="22"/>
        </w:rPr>
        <w:t>Cost centre with unmapped parent — record skipped, warning logged, owner notified</w:t>
      </w:r>
    </w:p>
    <w:p>
      <w:pPr>
        <w:pStyle w:val="ListBullet"/>
      </w:pPr>
      <w:r>
        <w:rPr>
          <w:rFonts w:ascii="Arial" w:hAnsi="Arial"/>
          <w:sz w:val="22"/>
        </w:rPr>
        <w:t>Workday API unreachable — retry behaviour confirmed; alert raised</w:t>
      </w:r>
    </w:p>
    <w:p>
      <w:pPr>
        <w:pStyle w:val="ListBullet"/>
      </w:pPr>
      <w:r>
        <w:rPr>
          <w:rFonts w:ascii="Arial" w:hAnsi="Arial"/>
          <w:sz w:val="22"/>
        </w:rPr>
        <w:t>Workday API returns malformed payload — error caught; run continues with other records</w:t>
      </w:r>
    </w:p>
    <w:p>
      <w:pPr>
        <w:pStyle w:val="Heading1"/>
      </w:pPr>
      <w:r>
        <w:t>10. Sign-off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 Technical Lead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Workday HR System Owner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IT Operations (run owner)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Solution Architect (Client)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Design Authority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</w:tbl>
    <w:p/>
    <w:sectPr w:rsidR="00FC693F" w:rsidRPr="0006063C" w:rsidSect="00034616">
      <w:headerReference w:type="default" r:id="rId9"/>
      <w:headerReference w:type="first" r:id="rId10"/>
      <w:headerReference w:type="even" r:id="rId11"/>
      <w:footerReference w:type="default" r:id="rId12"/>
      <w:footerReference w:type="first" r:id="rId13"/>
      <w:footerReference w:type="even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Arial" w:hAnsi="Arial"/>
      <w:b/>
      <w:bCs/>
      <w:color w:val="1E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1E276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Arial" w:hAnsi="Arial"/>
      <w:b/>
      <w:bCs/>
      <w:color w:val="1E276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80" w:after="120"/>
      <w:outlineLvl w:val="3"/>
    </w:pPr>
    <w:rPr>
      <w:rFonts w:asciiTheme="majorHAnsi" w:eastAsiaTheme="majorEastAsia" w:hAnsiTheme="majorHAnsi" w:cstheme="majorBidi" w:ascii="Arial" w:hAnsi="Arial"/>
      <w:b/>
      <w:bCs/>
      <w:i/>
      <w:iCs/>
      <w:color w:val="1E276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